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ECC" w:rsidRDefault="00523ECC" w:rsidP="00523ECC">
      <w:pPr>
        <w:spacing w:before="240"/>
        <w:jc w:val="center"/>
        <w:rPr>
          <w:rFonts w:ascii="Arial" w:hAnsi="Arial" w:cs="Arial"/>
          <w:b/>
          <w:sz w:val="28"/>
        </w:rPr>
      </w:pPr>
      <w:r>
        <w:rPr>
          <w:rFonts w:ascii="Arial" w:hAnsi="Arial" w:cs="Arial"/>
          <w:b/>
          <w:sz w:val="28"/>
        </w:rPr>
        <w:t>Actividad N°</w:t>
      </w:r>
      <w:r w:rsidRPr="00D95837">
        <w:rPr>
          <w:rFonts w:ascii="Arial" w:hAnsi="Arial" w:cs="Arial"/>
          <w:b/>
          <w:sz w:val="28"/>
        </w:rPr>
        <w:t xml:space="preserve"> </w:t>
      </w:r>
      <w:r>
        <w:rPr>
          <w:rFonts w:ascii="Arial" w:hAnsi="Arial" w:cs="Arial"/>
          <w:b/>
          <w:sz w:val="28"/>
        </w:rPr>
        <w:t>1 – Caso Sucursal Yate</w:t>
      </w:r>
    </w:p>
    <w:tbl>
      <w:tblPr>
        <w:tblStyle w:val="Tablaconcuadrcula"/>
        <w:tblW w:w="0" w:type="auto"/>
        <w:tblLook w:val="04A0" w:firstRow="1" w:lastRow="0" w:firstColumn="1" w:lastColumn="0" w:noHBand="0" w:noVBand="1"/>
      </w:tblPr>
      <w:tblGrid>
        <w:gridCol w:w="931"/>
        <w:gridCol w:w="4112"/>
        <w:gridCol w:w="3790"/>
      </w:tblGrid>
      <w:tr w:rsidR="00523ECC" w:rsidTr="00E20FE4">
        <w:tc>
          <w:tcPr>
            <w:tcW w:w="959" w:type="dxa"/>
            <w:tcBorders>
              <w:top w:val="nil"/>
              <w:left w:val="nil"/>
              <w:bottom w:val="nil"/>
              <w:right w:val="nil"/>
            </w:tcBorders>
          </w:tcPr>
          <w:p w:rsidR="00523ECC" w:rsidRDefault="00523ECC" w:rsidP="00E20FE4">
            <w:pPr>
              <w:jc w:val="both"/>
              <w:rPr>
                <w:noProof/>
              </w:rPr>
            </w:pPr>
            <w:r>
              <w:rPr>
                <w:noProof/>
              </w:rPr>
              <w:drawing>
                <wp:anchor distT="0" distB="0" distL="114300" distR="114300" simplePos="0" relativeHeight="251698688" behindDoc="0" locked="0" layoutInCell="1" allowOverlap="1" wp14:anchorId="0BC18C5E" wp14:editId="1B32A208">
                  <wp:simplePos x="0" y="0"/>
                  <wp:positionH relativeFrom="column">
                    <wp:posOffset>-60960</wp:posOffset>
                  </wp:positionH>
                  <wp:positionV relativeFrom="paragraph">
                    <wp:posOffset>19050</wp:posOffset>
                  </wp:positionV>
                  <wp:extent cx="485775" cy="485775"/>
                  <wp:effectExtent l="0" t="0" r="9525" b="9525"/>
                  <wp:wrapNone/>
                  <wp:docPr id="39" name="Imagen 39" descr="icono_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icono_Menu"/>
                          <pic:cNvPicPr>
                            <a:picLocks noChangeAspect="1" noChangeArrowheads="1"/>
                          </pic:cNvPicPr>
                        </pic:nvPicPr>
                        <pic:blipFill>
                          <a:blip r:embed="rId8" cstate="print">
                            <a:duotone>
                              <a:schemeClr val="accent2">
                                <a:shade val="45000"/>
                                <a:satMod val="135000"/>
                              </a:schemeClr>
                              <a:prstClr val="white"/>
                            </a:duotone>
                          </a:blip>
                          <a:srcRect/>
                          <a:stretch>
                            <a:fillRect/>
                          </a:stretch>
                        </pic:blipFill>
                        <pic:spPr bwMode="auto">
                          <a:xfrm>
                            <a:off x="0" y="0"/>
                            <a:ext cx="485775" cy="485775"/>
                          </a:xfrm>
                          <a:prstGeom prst="rect">
                            <a:avLst/>
                          </a:prstGeom>
                          <a:noFill/>
                        </pic:spPr>
                      </pic:pic>
                    </a:graphicData>
                  </a:graphic>
                  <wp14:sizeRelH relativeFrom="margin">
                    <wp14:pctWidth>0</wp14:pctWidth>
                  </wp14:sizeRelH>
                  <wp14:sizeRelV relativeFrom="margin">
                    <wp14:pctHeight>0</wp14:pctHeight>
                  </wp14:sizeRelV>
                </wp:anchor>
              </w:drawing>
            </w:r>
          </w:p>
          <w:p w:rsidR="00523ECC" w:rsidRDefault="00523ECC" w:rsidP="00E20FE4">
            <w:pPr>
              <w:jc w:val="both"/>
              <w:rPr>
                <w:noProof/>
              </w:rPr>
            </w:pPr>
          </w:p>
          <w:p w:rsidR="00523ECC" w:rsidRDefault="00523ECC" w:rsidP="00E20FE4">
            <w:pPr>
              <w:jc w:val="both"/>
              <w:rPr>
                <w:rFonts w:ascii="Arial" w:hAnsi="Arial" w:cs="Arial"/>
                <w:b/>
                <w:u w:val="single"/>
              </w:rPr>
            </w:pPr>
          </w:p>
        </w:tc>
        <w:tc>
          <w:tcPr>
            <w:tcW w:w="4210" w:type="dxa"/>
            <w:tcBorders>
              <w:top w:val="nil"/>
              <w:left w:val="nil"/>
              <w:right w:val="nil"/>
            </w:tcBorders>
            <w:vAlign w:val="bottom"/>
          </w:tcPr>
          <w:p w:rsidR="00523ECC" w:rsidRPr="00D95837" w:rsidRDefault="00523ECC" w:rsidP="00E20FE4">
            <w:pPr>
              <w:spacing w:line="276" w:lineRule="auto"/>
              <w:rPr>
                <w:rFonts w:ascii="Arial" w:hAnsi="Arial" w:cs="Arial"/>
                <w:b/>
                <w:smallCaps/>
              </w:rPr>
            </w:pPr>
            <w:r>
              <w:rPr>
                <w:rFonts w:ascii="Arial" w:hAnsi="Arial" w:cs="Arial"/>
                <w:b/>
                <w:smallCaps/>
              </w:rPr>
              <w:t>Datos del Participante</w:t>
            </w:r>
          </w:p>
        </w:tc>
        <w:tc>
          <w:tcPr>
            <w:tcW w:w="3885" w:type="dxa"/>
            <w:tcBorders>
              <w:top w:val="nil"/>
              <w:left w:val="nil"/>
              <w:right w:val="nil"/>
            </w:tcBorders>
          </w:tcPr>
          <w:p w:rsidR="00523ECC" w:rsidRDefault="00523ECC" w:rsidP="00E20FE4">
            <w:pPr>
              <w:rPr>
                <w:rFonts w:ascii="Arial" w:hAnsi="Arial" w:cs="Arial"/>
                <w:b/>
                <w:smallCaps/>
              </w:rPr>
            </w:pPr>
          </w:p>
        </w:tc>
      </w:tr>
      <w:tr w:rsidR="00523ECC" w:rsidTr="00E20FE4">
        <w:tc>
          <w:tcPr>
            <w:tcW w:w="959" w:type="dxa"/>
            <w:tcBorders>
              <w:top w:val="nil"/>
              <w:left w:val="nil"/>
              <w:bottom w:val="nil"/>
            </w:tcBorders>
          </w:tcPr>
          <w:p w:rsidR="00523ECC" w:rsidRDefault="00523ECC" w:rsidP="00E20FE4">
            <w:pPr>
              <w:jc w:val="both"/>
              <w:rPr>
                <w:noProof/>
              </w:rPr>
            </w:pPr>
          </w:p>
        </w:tc>
        <w:tc>
          <w:tcPr>
            <w:tcW w:w="4210" w:type="dxa"/>
            <w:shd w:val="clear" w:color="auto" w:fill="C00000"/>
            <w:vAlign w:val="center"/>
          </w:tcPr>
          <w:p w:rsidR="00523ECC" w:rsidRPr="008448BE" w:rsidRDefault="00523ECC" w:rsidP="00E20FE4">
            <w:pPr>
              <w:spacing w:line="276" w:lineRule="auto"/>
              <w:jc w:val="center"/>
              <w:rPr>
                <w:rFonts w:ascii="Arial" w:hAnsi="Arial" w:cs="Arial"/>
                <w:b/>
              </w:rPr>
            </w:pPr>
            <w:r w:rsidRPr="008448BE">
              <w:rPr>
                <w:rFonts w:ascii="Arial" w:hAnsi="Arial" w:cs="Arial"/>
                <w:b/>
              </w:rPr>
              <w:t>Nombre Completo</w:t>
            </w:r>
          </w:p>
        </w:tc>
        <w:tc>
          <w:tcPr>
            <w:tcW w:w="3885" w:type="dxa"/>
            <w:shd w:val="clear" w:color="auto" w:fill="C00000"/>
            <w:vAlign w:val="center"/>
          </w:tcPr>
          <w:p w:rsidR="00523ECC" w:rsidRPr="008448BE" w:rsidRDefault="00523ECC" w:rsidP="00E20FE4">
            <w:pPr>
              <w:spacing w:line="276" w:lineRule="auto"/>
              <w:jc w:val="center"/>
              <w:rPr>
                <w:rFonts w:ascii="Arial" w:hAnsi="Arial" w:cs="Arial"/>
                <w:b/>
              </w:rPr>
            </w:pPr>
            <w:r w:rsidRPr="008448BE">
              <w:rPr>
                <w:rFonts w:ascii="Arial" w:hAnsi="Arial" w:cs="Arial"/>
                <w:b/>
              </w:rPr>
              <w:t>Institución a la cual pertenece</w:t>
            </w:r>
          </w:p>
        </w:tc>
      </w:tr>
      <w:tr w:rsidR="00523ECC" w:rsidTr="00523ECC">
        <w:trPr>
          <w:trHeight w:val="632"/>
        </w:trPr>
        <w:tc>
          <w:tcPr>
            <w:tcW w:w="959" w:type="dxa"/>
            <w:tcBorders>
              <w:top w:val="nil"/>
              <w:left w:val="nil"/>
              <w:bottom w:val="nil"/>
            </w:tcBorders>
          </w:tcPr>
          <w:p w:rsidR="00523ECC" w:rsidRDefault="00523ECC" w:rsidP="00E20FE4">
            <w:pPr>
              <w:jc w:val="both"/>
              <w:rPr>
                <w:noProof/>
              </w:rPr>
            </w:pPr>
          </w:p>
        </w:tc>
        <w:tc>
          <w:tcPr>
            <w:tcW w:w="4210" w:type="dxa"/>
            <w:vAlign w:val="center"/>
          </w:tcPr>
          <w:p w:rsidR="00523ECC" w:rsidRPr="00D95837" w:rsidRDefault="00523ECC" w:rsidP="00E20FE4">
            <w:pPr>
              <w:spacing w:line="276" w:lineRule="auto"/>
              <w:jc w:val="both"/>
              <w:rPr>
                <w:rFonts w:ascii="Arial" w:hAnsi="Arial" w:cs="Arial"/>
              </w:rPr>
            </w:pPr>
          </w:p>
        </w:tc>
        <w:tc>
          <w:tcPr>
            <w:tcW w:w="3885" w:type="dxa"/>
            <w:vAlign w:val="center"/>
          </w:tcPr>
          <w:p w:rsidR="00523ECC" w:rsidRPr="00D95837" w:rsidRDefault="00523ECC" w:rsidP="00E20FE4">
            <w:pPr>
              <w:spacing w:line="276" w:lineRule="auto"/>
              <w:jc w:val="both"/>
              <w:rPr>
                <w:rFonts w:ascii="Arial" w:hAnsi="Arial" w:cs="Arial"/>
              </w:rPr>
            </w:pPr>
          </w:p>
        </w:tc>
      </w:tr>
    </w:tbl>
    <w:p w:rsidR="00523ECC" w:rsidRPr="00D95837" w:rsidRDefault="00523ECC" w:rsidP="00523ECC">
      <w:pPr>
        <w:spacing w:after="0"/>
        <w:jc w:val="center"/>
        <w:rPr>
          <w:rFonts w:ascii="Arial" w:hAnsi="Arial" w:cs="Arial"/>
          <w:b/>
          <w:sz w:val="28"/>
        </w:rPr>
      </w:pPr>
    </w:p>
    <w:tbl>
      <w:tblPr>
        <w:tblStyle w:val="Tablaconcuadrcula"/>
        <w:tblW w:w="0" w:type="auto"/>
        <w:tblLook w:val="04A0" w:firstRow="1" w:lastRow="0" w:firstColumn="1" w:lastColumn="0" w:noHBand="0" w:noVBand="1"/>
      </w:tblPr>
      <w:tblGrid>
        <w:gridCol w:w="945"/>
        <w:gridCol w:w="7888"/>
      </w:tblGrid>
      <w:tr w:rsidR="00523ECC" w:rsidTr="00E20FE4">
        <w:tc>
          <w:tcPr>
            <w:tcW w:w="959" w:type="dxa"/>
            <w:tcBorders>
              <w:top w:val="nil"/>
              <w:left w:val="nil"/>
              <w:bottom w:val="nil"/>
              <w:right w:val="nil"/>
            </w:tcBorders>
          </w:tcPr>
          <w:p w:rsidR="00523ECC" w:rsidRDefault="00523ECC" w:rsidP="00E20FE4">
            <w:pPr>
              <w:jc w:val="both"/>
              <w:rPr>
                <w:noProof/>
              </w:rPr>
            </w:pPr>
            <w:r>
              <w:rPr>
                <w:noProof/>
              </w:rPr>
              <w:drawing>
                <wp:anchor distT="0" distB="0" distL="114300" distR="114300" simplePos="0" relativeHeight="251696640" behindDoc="0" locked="0" layoutInCell="1" allowOverlap="1" wp14:anchorId="007EC302" wp14:editId="1A0BDCC0">
                  <wp:simplePos x="0" y="0"/>
                  <wp:positionH relativeFrom="column">
                    <wp:posOffset>-51435</wp:posOffset>
                  </wp:positionH>
                  <wp:positionV relativeFrom="paragraph">
                    <wp:posOffset>8255</wp:posOffset>
                  </wp:positionV>
                  <wp:extent cx="476250" cy="476250"/>
                  <wp:effectExtent l="0" t="0" r="0" b="0"/>
                  <wp:wrapNone/>
                  <wp:docPr id="38" name="Imagen 38" descr="icono_Obje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cono_Objetivo"/>
                          <pic:cNvPicPr>
                            <a:picLocks noChangeAspect="1" noChangeArrowheads="1"/>
                          </pic:cNvPicPr>
                        </pic:nvPicPr>
                        <pic:blipFill>
                          <a:blip r:embed="rId9" cstate="print">
                            <a:duotone>
                              <a:schemeClr val="accent2">
                                <a:shade val="45000"/>
                                <a:satMod val="135000"/>
                              </a:schemeClr>
                              <a:prstClr val="white"/>
                            </a:duotone>
                          </a:blip>
                          <a:srcRect/>
                          <a:stretch>
                            <a:fillRect/>
                          </a:stretch>
                        </pic:blipFill>
                        <pic:spPr bwMode="auto">
                          <a:xfrm>
                            <a:off x="0" y="0"/>
                            <a:ext cx="476250" cy="476250"/>
                          </a:xfrm>
                          <a:prstGeom prst="rect">
                            <a:avLst/>
                          </a:prstGeom>
                          <a:noFill/>
                        </pic:spPr>
                      </pic:pic>
                    </a:graphicData>
                  </a:graphic>
                  <wp14:sizeRelH relativeFrom="margin">
                    <wp14:pctWidth>0</wp14:pctWidth>
                  </wp14:sizeRelH>
                  <wp14:sizeRelV relativeFrom="margin">
                    <wp14:pctHeight>0</wp14:pctHeight>
                  </wp14:sizeRelV>
                </wp:anchor>
              </w:drawing>
            </w:r>
          </w:p>
          <w:p w:rsidR="00523ECC" w:rsidRDefault="00523ECC" w:rsidP="00E20FE4">
            <w:pPr>
              <w:jc w:val="both"/>
              <w:rPr>
                <w:noProof/>
              </w:rPr>
            </w:pPr>
          </w:p>
          <w:p w:rsidR="00523ECC" w:rsidRDefault="00523ECC" w:rsidP="00E20FE4">
            <w:pPr>
              <w:jc w:val="both"/>
              <w:rPr>
                <w:rFonts w:ascii="Arial" w:hAnsi="Arial" w:cs="Arial"/>
                <w:b/>
                <w:u w:val="single"/>
              </w:rPr>
            </w:pPr>
          </w:p>
        </w:tc>
        <w:tc>
          <w:tcPr>
            <w:tcW w:w="8019" w:type="dxa"/>
            <w:tcBorders>
              <w:top w:val="nil"/>
              <w:left w:val="nil"/>
              <w:right w:val="nil"/>
            </w:tcBorders>
            <w:vAlign w:val="bottom"/>
          </w:tcPr>
          <w:p w:rsidR="00523ECC" w:rsidRPr="00D95837" w:rsidRDefault="00523ECC" w:rsidP="00E20FE4">
            <w:pPr>
              <w:spacing w:line="276" w:lineRule="auto"/>
              <w:rPr>
                <w:rFonts w:ascii="Arial" w:hAnsi="Arial" w:cs="Arial"/>
                <w:b/>
                <w:smallCaps/>
              </w:rPr>
            </w:pPr>
            <w:r w:rsidRPr="00D95837">
              <w:rPr>
                <w:rFonts w:ascii="Arial" w:hAnsi="Arial" w:cs="Arial"/>
                <w:b/>
                <w:smallCaps/>
              </w:rPr>
              <w:t>Objetivo de la Actividad</w:t>
            </w:r>
          </w:p>
        </w:tc>
      </w:tr>
      <w:tr w:rsidR="00523ECC" w:rsidTr="00523ECC">
        <w:trPr>
          <w:trHeight w:val="1008"/>
        </w:trPr>
        <w:tc>
          <w:tcPr>
            <w:tcW w:w="959" w:type="dxa"/>
            <w:tcBorders>
              <w:top w:val="nil"/>
              <w:left w:val="nil"/>
              <w:bottom w:val="nil"/>
            </w:tcBorders>
          </w:tcPr>
          <w:p w:rsidR="00523ECC" w:rsidRDefault="00523ECC" w:rsidP="00E20FE4">
            <w:pPr>
              <w:jc w:val="both"/>
              <w:rPr>
                <w:noProof/>
              </w:rPr>
            </w:pPr>
          </w:p>
        </w:tc>
        <w:tc>
          <w:tcPr>
            <w:tcW w:w="8019" w:type="dxa"/>
            <w:vAlign w:val="center"/>
          </w:tcPr>
          <w:p w:rsidR="00523ECC" w:rsidRPr="00D95837" w:rsidRDefault="00523ECC" w:rsidP="00523ECC">
            <w:pPr>
              <w:spacing w:line="276" w:lineRule="auto"/>
              <w:jc w:val="both"/>
              <w:rPr>
                <w:rFonts w:ascii="Arial" w:hAnsi="Arial" w:cs="Arial"/>
              </w:rPr>
            </w:pPr>
            <w:r w:rsidRPr="00D95837">
              <w:rPr>
                <w:rFonts w:ascii="Arial" w:hAnsi="Arial" w:cs="Arial"/>
              </w:rPr>
              <w:t xml:space="preserve">El </w:t>
            </w:r>
            <w:r>
              <w:rPr>
                <w:rFonts w:ascii="Arial" w:hAnsi="Arial" w:cs="Arial"/>
              </w:rPr>
              <w:t xml:space="preserve">objetivo de esta actividad es que puedas identificar la estrategia más adecuada de gestión de cobranza, con base en la inversión que ésta requiere y los resultados por obtener. </w:t>
            </w:r>
          </w:p>
        </w:tc>
      </w:tr>
    </w:tbl>
    <w:p w:rsidR="00523ECC" w:rsidRDefault="00523ECC" w:rsidP="00523ECC">
      <w:pPr>
        <w:jc w:val="both"/>
        <w:rPr>
          <w:rFonts w:ascii="Arial" w:hAnsi="Arial" w:cs="Arial"/>
          <w:b/>
          <w:u w:val="single"/>
        </w:rPr>
      </w:pPr>
    </w:p>
    <w:tbl>
      <w:tblPr>
        <w:tblStyle w:val="Tablaconcuadrcula"/>
        <w:tblW w:w="0" w:type="auto"/>
        <w:tblLook w:val="04A0" w:firstRow="1" w:lastRow="0" w:firstColumn="1" w:lastColumn="0" w:noHBand="0" w:noVBand="1"/>
      </w:tblPr>
      <w:tblGrid>
        <w:gridCol w:w="944"/>
        <w:gridCol w:w="7889"/>
      </w:tblGrid>
      <w:tr w:rsidR="00523ECC" w:rsidTr="00E20FE4">
        <w:tc>
          <w:tcPr>
            <w:tcW w:w="959" w:type="dxa"/>
            <w:tcBorders>
              <w:top w:val="nil"/>
              <w:left w:val="nil"/>
              <w:bottom w:val="nil"/>
              <w:right w:val="nil"/>
            </w:tcBorders>
          </w:tcPr>
          <w:p w:rsidR="00523ECC" w:rsidRDefault="00523ECC" w:rsidP="00E20FE4">
            <w:pPr>
              <w:jc w:val="both"/>
              <w:rPr>
                <w:noProof/>
              </w:rPr>
            </w:pPr>
            <w:r>
              <w:rPr>
                <w:noProof/>
              </w:rPr>
              <w:drawing>
                <wp:anchor distT="0" distB="0" distL="114300" distR="114300" simplePos="0" relativeHeight="251697664" behindDoc="0" locked="0" layoutInCell="1" allowOverlap="1" wp14:anchorId="54206DFE" wp14:editId="7B28901C">
                  <wp:simplePos x="0" y="0"/>
                  <wp:positionH relativeFrom="column">
                    <wp:posOffset>-51435</wp:posOffset>
                  </wp:positionH>
                  <wp:positionV relativeFrom="paragraph">
                    <wp:posOffset>10160</wp:posOffset>
                  </wp:positionV>
                  <wp:extent cx="476250" cy="476250"/>
                  <wp:effectExtent l="0" t="0" r="0" b="0"/>
                  <wp:wrapNone/>
                  <wp:docPr id="37" name="Imagen 37" descr="icono_ejercic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cono_ejercicio"/>
                          <pic:cNvPicPr>
                            <a:picLocks noChangeAspect="1" noChangeArrowheads="1"/>
                          </pic:cNvPicPr>
                        </pic:nvPicPr>
                        <pic:blipFill>
                          <a:blip r:embed="rId10" cstate="print">
                            <a:duotone>
                              <a:schemeClr val="accent2">
                                <a:shade val="45000"/>
                                <a:satMod val="135000"/>
                              </a:schemeClr>
                              <a:prstClr val="white"/>
                            </a:duotone>
                          </a:blip>
                          <a:srcRect/>
                          <a:stretch>
                            <a:fillRect/>
                          </a:stretch>
                        </pic:blipFill>
                        <pic:spPr bwMode="auto">
                          <a:xfrm>
                            <a:off x="0" y="0"/>
                            <a:ext cx="476250" cy="476250"/>
                          </a:xfrm>
                          <a:prstGeom prst="rect">
                            <a:avLst/>
                          </a:prstGeom>
                          <a:noFill/>
                        </pic:spPr>
                      </pic:pic>
                    </a:graphicData>
                  </a:graphic>
                  <wp14:sizeRelH relativeFrom="margin">
                    <wp14:pctWidth>0</wp14:pctWidth>
                  </wp14:sizeRelH>
                  <wp14:sizeRelV relativeFrom="margin">
                    <wp14:pctHeight>0</wp14:pctHeight>
                  </wp14:sizeRelV>
                </wp:anchor>
              </w:drawing>
            </w:r>
          </w:p>
          <w:p w:rsidR="00523ECC" w:rsidRDefault="00523ECC" w:rsidP="00E20FE4">
            <w:pPr>
              <w:jc w:val="both"/>
              <w:rPr>
                <w:noProof/>
              </w:rPr>
            </w:pPr>
          </w:p>
          <w:p w:rsidR="00523ECC" w:rsidRDefault="00523ECC" w:rsidP="00E20FE4">
            <w:pPr>
              <w:jc w:val="both"/>
              <w:rPr>
                <w:rFonts w:ascii="Arial" w:hAnsi="Arial" w:cs="Arial"/>
                <w:b/>
                <w:u w:val="single"/>
              </w:rPr>
            </w:pPr>
          </w:p>
        </w:tc>
        <w:tc>
          <w:tcPr>
            <w:tcW w:w="8019" w:type="dxa"/>
            <w:tcBorders>
              <w:top w:val="nil"/>
              <w:left w:val="nil"/>
              <w:right w:val="nil"/>
            </w:tcBorders>
            <w:vAlign w:val="bottom"/>
          </w:tcPr>
          <w:p w:rsidR="00523ECC" w:rsidRPr="00D95837" w:rsidRDefault="00523ECC" w:rsidP="00E20FE4">
            <w:pPr>
              <w:spacing w:line="276" w:lineRule="auto"/>
              <w:rPr>
                <w:rFonts w:ascii="Arial" w:hAnsi="Arial" w:cs="Arial"/>
                <w:b/>
                <w:smallCaps/>
              </w:rPr>
            </w:pPr>
            <w:r>
              <w:rPr>
                <w:rFonts w:ascii="Arial" w:hAnsi="Arial" w:cs="Arial"/>
                <w:b/>
                <w:smallCaps/>
              </w:rPr>
              <w:t>Instrucciones</w:t>
            </w:r>
          </w:p>
        </w:tc>
      </w:tr>
      <w:tr w:rsidR="00523ECC" w:rsidTr="00523ECC">
        <w:trPr>
          <w:trHeight w:val="529"/>
        </w:trPr>
        <w:tc>
          <w:tcPr>
            <w:tcW w:w="959" w:type="dxa"/>
            <w:tcBorders>
              <w:top w:val="nil"/>
              <w:left w:val="nil"/>
              <w:bottom w:val="nil"/>
            </w:tcBorders>
          </w:tcPr>
          <w:p w:rsidR="00523ECC" w:rsidRDefault="00523ECC" w:rsidP="00E20FE4">
            <w:pPr>
              <w:jc w:val="both"/>
              <w:rPr>
                <w:noProof/>
              </w:rPr>
            </w:pPr>
          </w:p>
        </w:tc>
        <w:tc>
          <w:tcPr>
            <w:tcW w:w="8019" w:type="dxa"/>
            <w:vAlign w:val="center"/>
          </w:tcPr>
          <w:p w:rsidR="00523ECC" w:rsidRPr="00D95837" w:rsidRDefault="00523ECC" w:rsidP="00E20FE4">
            <w:pPr>
              <w:spacing w:line="276" w:lineRule="auto"/>
              <w:jc w:val="both"/>
              <w:rPr>
                <w:rFonts w:ascii="Arial" w:hAnsi="Arial" w:cs="Arial"/>
              </w:rPr>
            </w:pPr>
            <w:r>
              <w:rPr>
                <w:rFonts w:ascii="Arial" w:hAnsi="Arial" w:cs="Arial"/>
              </w:rPr>
              <w:t xml:space="preserve">Resuelve el caso, según corresponde. </w:t>
            </w:r>
          </w:p>
        </w:tc>
      </w:tr>
    </w:tbl>
    <w:p w:rsidR="00523ECC" w:rsidRDefault="00523ECC" w:rsidP="00523ECC">
      <w:pPr>
        <w:jc w:val="both"/>
        <w:rPr>
          <w:rFonts w:ascii="Arial" w:hAnsi="Arial" w:cs="Arial"/>
          <w:b/>
          <w:u w:val="single"/>
        </w:rPr>
      </w:pPr>
    </w:p>
    <w:p w:rsidR="00523ECC" w:rsidRPr="008448BE" w:rsidRDefault="00523ECC" w:rsidP="00523ECC">
      <w:pPr>
        <w:jc w:val="both"/>
        <w:rPr>
          <w:rFonts w:ascii="Arial" w:hAnsi="Arial" w:cs="Arial"/>
          <w:b/>
          <w:smallCaps/>
        </w:rPr>
      </w:pPr>
      <w:r w:rsidRPr="008448BE">
        <w:rPr>
          <w:rFonts w:ascii="Arial" w:hAnsi="Arial" w:cs="Arial"/>
          <w:b/>
          <w:smallCaps/>
        </w:rPr>
        <w:t>Contenido Actividad</w:t>
      </w:r>
    </w:p>
    <w:p w:rsidR="008A1BBA" w:rsidRPr="008A1BBA" w:rsidRDefault="008A1BBA" w:rsidP="008A1BBA">
      <w:pPr>
        <w:rPr>
          <w:rFonts w:ascii="Arial" w:hAnsi="Arial" w:cs="Arial"/>
        </w:rPr>
      </w:pPr>
      <w:r w:rsidRPr="008A1BBA">
        <w:rPr>
          <w:rFonts w:ascii="Arial" w:hAnsi="Arial" w:cs="Arial"/>
        </w:rPr>
        <w:t>La Sucursal Yate de la Financiera Puerto Alegre atraviesa por una fuerte problemática de mora, pues más del 15% de su cartera está vencida. La siguiente tabla, muestra el saldo vencido por rangos de antigüedad:</w:t>
      </w:r>
    </w:p>
    <w:tbl>
      <w:tblPr>
        <w:tblStyle w:val="Listavistosa-nfasis2"/>
        <w:tblW w:w="6485" w:type="dxa"/>
        <w:jc w:val="center"/>
        <w:tblLook w:val="04A0" w:firstRow="1" w:lastRow="0" w:firstColumn="1" w:lastColumn="0" w:noHBand="0" w:noVBand="1"/>
      </w:tblPr>
      <w:tblGrid>
        <w:gridCol w:w="2660"/>
        <w:gridCol w:w="1984"/>
        <w:gridCol w:w="1841"/>
      </w:tblGrid>
      <w:tr w:rsidR="008A1BBA" w:rsidRPr="008A1BBA" w:rsidTr="001D52C9">
        <w:trPr>
          <w:cnfStyle w:val="100000000000" w:firstRow="1" w:lastRow="0" w:firstColumn="0" w:lastColumn="0" w:oddVBand="0" w:evenVBand="0" w:oddHBand="0" w:evenHBand="0" w:firstRowFirstColumn="0" w:firstRowLastColumn="0" w:lastRowFirstColumn="0" w:lastRowLastColumn="0"/>
          <w:trHeight w:val="442"/>
          <w:jc w:val="center"/>
        </w:trPr>
        <w:tc>
          <w:tcPr>
            <w:cnfStyle w:val="001000000000" w:firstRow="0" w:lastRow="0" w:firstColumn="1" w:lastColumn="0" w:oddVBand="0" w:evenVBand="0" w:oddHBand="0" w:evenHBand="0" w:firstRowFirstColumn="0" w:firstRowLastColumn="0" w:lastRowFirstColumn="0" w:lastRowLastColumn="0"/>
            <w:tcW w:w="2660" w:type="dxa"/>
            <w:noWrap/>
            <w:vAlign w:val="center"/>
            <w:hideMark/>
          </w:tcPr>
          <w:p w:rsidR="008A1BBA" w:rsidRPr="008A1BBA" w:rsidRDefault="008A1BBA" w:rsidP="001D52C9">
            <w:pPr>
              <w:rPr>
                <w:rFonts w:ascii="Arial" w:hAnsi="Arial" w:cs="Arial"/>
                <w:b w:val="0"/>
                <w:bCs w:val="0"/>
                <w:color w:val="FFFFFF"/>
                <w:lang w:eastAsia="es-MX"/>
              </w:rPr>
            </w:pPr>
            <w:r w:rsidRPr="008A1BBA">
              <w:rPr>
                <w:rFonts w:ascii="Arial" w:hAnsi="Arial" w:cs="Arial"/>
                <w:b w:val="0"/>
                <w:color w:val="FFFFFF"/>
                <w:lang w:eastAsia="es-MX"/>
              </w:rPr>
              <w:t>Cartera Vencida</w:t>
            </w:r>
          </w:p>
        </w:tc>
        <w:tc>
          <w:tcPr>
            <w:tcW w:w="1984" w:type="dxa"/>
            <w:noWrap/>
            <w:vAlign w:val="center"/>
            <w:hideMark/>
          </w:tcPr>
          <w:p w:rsidR="008A1BBA" w:rsidRPr="008A1BBA" w:rsidRDefault="008A1BBA" w:rsidP="001D52C9">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FFFFFF"/>
                <w:lang w:eastAsia="es-MX"/>
              </w:rPr>
            </w:pPr>
            <w:r w:rsidRPr="008A1BBA">
              <w:rPr>
                <w:rFonts w:ascii="Arial" w:hAnsi="Arial" w:cs="Arial"/>
                <w:b w:val="0"/>
                <w:color w:val="FFFFFF"/>
                <w:lang w:eastAsia="es-MX"/>
              </w:rPr>
              <w:t>Antigüedad</w:t>
            </w:r>
          </w:p>
        </w:tc>
        <w:tc>
          <w:tcPr>
            <w:tcW w:w="1841" w:type="dxa"/>
            <w:vAlign w:val="center"/>
          </w:tcPr>
          <w:p w:rsidR="008A1BBA" w:rsidRPr="008A1BBA" w:rsidRDefault="008A1BBA" w:rsidP="001D52C9">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FFFFFF"/>
                <w:lang w:eastAsia="es-MX"/>
              </w:rPr>
            </w:pPr>
            <w:r w:rsidRPr="008A1BBA">
              <w:rPr>
                <w:rFonts w:ascii="Arial" w:hAnsi="Arial" w:cs="Arial"/>
                <w:b w:val="0"/>
                <w:bCs w:val="0"/>
                <w:color w:val="FFFFFF"/>
                <w:lang w:eastAsia="es-MX"/>
              </w:rPr>
              <w:t>% Participación</w:t>
            </w:r>
          </w:p>
        </w:tc>
      </w:tr>
      <w:tr w:rsidR="008A1BBA" w:rsidRPr="008A1BBA" w:rsidTr="001D52C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660" w:type="dxa"/>
            <w:noWrap/>
            <w:vAlign w:val="center"/>
            <w:hideMark/>
          </w:tcPr>
          <w:p w:rsidR="008A1BBA" w:rsidRPr="008A1BBA" w:rsidRDefault="008A1BBA" w:rsidP="001D52C9">
            <w:pPr>
              <w:spacing w:line="360" w:lineRule="auto"/>
              <w:rPr>
                <w:rFonts w:ascii="Arial" w:hAnsi="Arial" w:cs="Arial"/>
                <w:b w:val="0"/>
                <w:color w:val="000000"/>
              </w:rPr>
            </w:pPr>
            <w:r w:rsidRPr="008A1BBA">
              <w:rPr>
                <w:rFonts w:ascii="Arial" w:hAnsi="Arial" w:cs="Arial"/>
                <w:b w:val="0"/>
                <w:color w:val="000000"/>
              </w:rPr>
              <w:t>$       229,500.00</w:t>
            </w:r>
          </w:p>
        </w:tc>
        <w:tc>
          <w:tcPr>
            <w:tcW w:w="1984" w:type="dxa"/>
            <w:noWrap/>
            <w:vAlign w:val="center"/>
            <w:hideMark/>
          </w:tcPr>
          <w:p w:rsidR="008A1BBA" w:rsidRPr="008A1BBA" w:rsidRDefault="008A1BBA" w:rsidP="001D52C9">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lang w:eastAsia="es-MX"/>
              </w:rPr>
            </w:pPr>
            <w:r w:rsidRPr="008A1BBA">
              <w:rPr>
                <w:rFonts w:ascii="Arial" w:hAnsi="Arial" w:cs="Arial"/>
                <w:color w:val="000000"/>
                <w:lang w:eastAsia="es-MX"/>
              </w:rPr>
              <w:t>1 - 7 días</w:t>
            </w:r>
          </w:p>
        </w:tc>
        <w:tc>
          <w:tcPr>
            <w:tcW w:w="1841" w:type="dxa"/>
            <w:vAlign w:val="center"/>
          </w:tcPr>
          <w:p w:rsidR="008A1BBA" w:rsidRPr="008A1BBA" w:rsidRDefault="008A1BBA" w:rsidP="001D52C9">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lang w:eastAsia="es-MX"/>
              </w:rPr>
            </w:pPr>
            <w:r w:rsidRPr="008A1BBA">
              <w:rPr>
                <w:rFonts w:ascii="Arial" w:hAnsi="Arial" w:cs="Arial"/>
                <w:color w:val="000000"/>
                <w:lang w:eastAsia="es-MX"/>
              </w:rPr>
              <w:t>36%</w:t>
            </w:r>
          </w:p>
        </w:tc>
      </w:tr>
      <w:tr w:rsidR="008A1BBA" w:rsidRPr="008A1BBA" w:rsidTr="001D52C9">
        <w:trPr>
          <w:trHeight w:val="300"/>
          <w:jc w:val="center"/>
        </w:trPr>
        <w:tc>
          <w:tcPr>
            <w:cnfStyle w:val="001000000000" w:firstRow="0" w:lastRow="0" w:firstColumn="1" w:lastColumn="0" w:oddVBand="0" w:evenVBand="0" w:oddHBand="0" w:evenHBand="0" w:firstRowFirstColumn="0" w:firstRowLastColumn="0" w:lastRowFirstColumn="0" w:lastRowLastColumn="0"/>
            <w:tcW w:w="2660" w:type="dxa"/>
            <w:noWrap/>
            <w:vAlign w:val="center"/>
            <w:hideMark/>
          </w:tcPr>
          <w:p w:rsidR="008A1BBA" w:rsidRPr="008A1BBA" w:rsidRDefault="008A1BBA" w:rsidP="001D52C9">
            <w:pPr>
              <w:spacing w:line="360" w:lineRule="auto"/>
              <w:rPr>
                <w:rFonts w:ascii="Arial" w:hAnsi="Arial" w:cs="Arial"/>
                <w:b w:val="0"/>
                <w:color w:val="000000"/>
              </w:rPr>
            </w:pPr>
            <w:r w:rsidRPr="008A1BBA">
              <w:rPr>
                <w:rFonts w:ascii="Arial" w:hAnsi="Arial" w:cs="Arial"/>
                <w:b w:val="0"/>
                <w:color w:val="000000"/>
              </w:rPr>
              <w:t>$       204,000.00</w:t>
            </w:r>
          </w:p>
        </w:tc>
        <w:tc>
          <w:tcPr>
            <w:tcW w:w="1984" w:type="dxa"/>
            <w:noWrap/>
            <w:vAlign w:val="center"/>
            <w:hideMark/>
          </w:tcPr>
          <w:p w:rsidR="008A1BBA" w:rsidRPr="008A1BBA" w:rsidRDefault="008A1BBA" w:rsidP="001D52C9">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lang w:eastAsia="es-MX"/>
              </w:rPr>
            </w:pPr>
            <w:r w:rsidRPr="008A1BBA">
              <w:rPr>
                <w:rFonts w:ascii="Arial" w:hAnsi="Arial" w:cs="Arial"/>
                <w:color w:val="000000"/>
                <w:lang w:eastAsia="es-MX"/>
              </w:rPr>
              <w:t>8 - 30 días</w:t>
            </w:r>
          </w:p>
        </w:tc>
        <w:tc>
          <w:tcPr>
            <w:tcW w:w="1841" w:type="dxa"/>
            <w:vAlign w:val="center"/>
          </w:tcPr>
          <w:p w:rsidR="008A1BBA" w:rsidRPr="008A1BBA" w:rsidRDefault="008A1BBA" w:rsidP="001D52C9">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lang w:eastAsia="es-MX"/>
              </w:rPr>
            </w:pPr>
            <w:r w:rsidRPr="008A1BBA">
              <w:rPr>
                <w:rFonts w:ascii="Arial" w:hAnsi="Arial" w:cs="Arial"/>
                <w:color w:val="000000"/>
                <w:lang w:eastAsia="es-MX"/>
              </w:rPr>
              <w:t>32%</w:t>
            </w:r>
          </w:p>
        </w:tc>
      </w:tr>
      <w:tr w:rsidR="008A1BBA" w:rsidRPr="008A1BBA" w:rsidTr="001D52C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660" w:type="dxa"/>
            <w:noWrap/>
            <w:vAlign w:val="center"/>
            <w:hideMark/>
          </w:tcPr>
          <w:p w:rsidR="008A1BBA" w:rsidRPr="008A1BBA" w:rsidRDefault="008A1BBA" w:rsidP="001D52C9">
            <w:pPr>
              <w:spacing w:line="360" w:lineRule="auto"/>
              <w:rPr>
                <w:rFonts w:ascii="Arial" w:hAnsi="Arial" w:cs="Arial"/>
                <w:b w:val="0"/>
                <w:color w:val="000000"/>
              </w:rPr>
            </w:pPr>
            <w:r w:rsidRPr="008A1BBA">
              <w:rPr>
                <w:rFonts w:ascii="Arial" w:hAnsi="Arial" w:cs="Arial"/>
                <w:b w:val="0"/>
                <w:color w:val="000000"/>
              </w:rPr>
              <w:t>$       127,500.00</w:t>
            </w:r>
          </w:p>
        </w:tc>
        <w:tc>
          <w:tcPr>
            <w:tcW w:w="1984" w:type="dxa"/>
            <w:noWrap/>
            <w:vAlign w:val="center"/>
            <w:hideMark/>
          </w:tcPr>
          <w:p w:rsidR="008A1BBA" w:rsidRPr="008A1BBA" w:rsidRDefault="008A1BBA" w:rsidP="001D52C9">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lang w:eastAsia="es-MX"/>
              </w:rPr>
            </w:pPr>
            <w:r w:rsidRPr="008A1BBA">
              <w:rPr>
                <w:rFonts w:ascii="Arial" w:hAnsi="Arial" w:cs="Arial"/>
                <w:color w:val="000000"/>
                <w:lang w:eastAsia="es-MX"/>
              </w:rPr>
              <w:t>31 - 60 días</w:t>
            </w:r>
          </w:p>
        </w:tc>
        <w:tc>
          <w:tcPr>
            <w:tcW w:w="1841" w:type="dxa"/>
            <w:vAlign w:val="center"/>
          </w:tcPr>
          <w:p w:rsidR="008A1BBA" w:rsidRPr="008A1BBA" w:rsidRDefault="008A1BBA" w:rsidP="001D52C9">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lang w:eastAsia="es-MX"/>
              </w:rPr>
            </w:pPr>
            <w:r w:rsidRPr="008A1BBA">
              <w:rPr>
                <w:rFonts w:ascii="Arial" w:hAnsi="Arial" w:cs="Arial"/>
                <w:color w:val="000000"/>
                <w:lang w:eastAsia="es-MX"/>
              </w:rPr>
              <w:t>20%</w:t>
            </w:r>
          </w:p>
        </w:tc>
      </w:tr>
      <w:tr w:rsidR="008A1BBA" w:rsidRPr="008A1BBA" w:rsidTr="001D52C9">
        <w:trPr>
          <w:trHeight w:val="300"/>
          <w:jc w:val="center"/>
        </w:trPr>
        <w:tc>
          <w:tcPr>
            <w:cnfStyle w:val="001000000000" w:firstRow="0" w:lastRow="0" w:firstColumn="1" w:lastColumn="0" w:oddVBand="0" w:evenVBand="0" w:oddHBand="0" w:evenHBand="0" w:firstRowFirstColumn="0" w:firstRowLastColumn="0" w:lastRowFirstColumn="0" w:lastRowLastColumn="0"/>
            <w:tcW w:w="2660" w:type="dxa"/>
            <w:noWrap/>
            <w:vAlign w:val="center"/>
            <w:hideMark/>
          </w:tcPr>
          <w:p w:rsidR="008A1BBA" w:rsidRPr="008A1BBA" w:rsidRDefault="008A1BBA" w:rsidP="001D52C9">
            <w:pPr>
              <w:spacing w:line="360" w:lineRule="auto"/>
              <w:rPr>
                <w:rFonts w:ascii="Arial" w:hAnsi="Arial" w:cs="Arial"/>
                <w:b w:val="0"/>
                <w:color w:val="000000"/>
              </w:rPr>
            </w:pPr>
            <w:r w:rsidRPr="008A1BBA">
              <w:rPr>
                <w:rFonts w:ascii="Arial" w:hAnsi="Arial" w:cs="Arial"/>
                <w:b w:val="0"/>
                <w:color w:val="000000"/>
              </w:rPr>
              <w:t>$         44,625.00</w:t>
            </w:r>
          </w:p>
        </w:tc>
        <w:tc>
          <w:tcPr>
            <w:tcW w:w="1984" w:type="dxa"/>
            <w:noWrap/>
            <w:vAlign w:val="center"/>
            <w:hideMark/>
          </w:tcPr>
          <w:p w:rsidR="008A1BBA" w:rsidRPr="008A1BBA" w:rsidRDefault="008A1BBA" w:rsidP="001D52C9">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lang w:eastAsia="es-MX"/>
              </w:rPr>
            </w:pPr>
            <w:r w:rsidRPr="008A1BBA">
              <w:rPr>
                <w:rFonts w:ascii="Arial" w:hAnsi="Arial" w:cs="Arial"/>
                <w:color w:val="000000"/>
                <w:lang w:eastAsia="es-MX"/>
              </w:rPr>
              <w:t>61 - 90 días</w:t>
            </w:r>
          </w:p>
        </w:tc>
        <w:tc>
          <w:tcPr>
            <w:tcW w:w="1841" w:type="dxa"/>
            <w:vAlign w:val="center"/>
          </w:tcPr>
          <w:p w:rsidR="008A1BBA" w:rsidRPr="008A1BBA" w:rsidRDefault="008A1BBA" w:rsidP="001D52C9">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lang w:eastAsia="es-MX"/>
              </w:rPr>
            </w:pPr>
            <w:r w:rsidRPr="008A1BBA">
              <w:rPr>
                <w:rFonts w:ascii="Arial" w:hAnsi="Arial" w:cs="Arial"/>
                <w:color w:val="000000"/>
                <w:lang w:eastAsia="es-MX"/>
              </w:rPr>
              <w:t>7%</w:t>
            </w:r>
          </w:p>
        </w:tc>
      </w:tr>
      <w:tr w:rsidR="008A1BBA" w:rsidRPr="008A1BBA" w:rsidTr="001D52C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660" w:type="dxa"/>
            <w:noWrap/>
            <w:vAlign w:val="center"/>
            <w:hideMark/>
          </w:tcPr>
          <w:p w:rsidR="008A1BBA" w:rsidRPr="008A1BBA" w:rsidRDefault="008A1BBA" w:rsidP="001D52C9">
            <w:pPr>
              <w:spacing w:line="360" w:lineRule="auto"/>
              <w:rPr>
                <w:rFonts w:ascii="Arial" w:hAnsi="Arial" w:cs="Arial"/>
                <w:b w:val="0"/>
                <w:color w:val="000000"/>
              </w:rPr>
            </w:pPr>
            <w:r w:rsidRPr="008A1BBA">
              <w:rPr>
                <w:rFonts w:ascii="Arial" w:hAnsi="Arial" w:cs="Arial"/>
                <w:b w:val="0"/>
                <w:color w:val="000000"/>
              </w:rPr>
              <w:t>$         31,875.00</w:t>
            </w:r>
          </w:p>
        </w:tc>
        <w:tc>
          <w:tcPr>
            <w:tcW w:w="1984" w:type="dxa"/>
            <w:noWrap/>
            <w:vAlign w:val="center"/>
            <w:hideMark/>
          </w:tcPr>
          <w:p w:rsidR="008A1BBA" w:rsidRPr="008A1BBA" w:rsidRDefault="008A1BBA" w:rsidP="001D52C9">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lang w:eastAsia="es-MX"/>
              </w:rPr>
            </w:pPr>
            <w:r w:rsidRPr="008A1BBA">
              <w:rPr>
                <w:rFonts w:ascii="Arial" w:hAnsi="Arial" w:cs="Arial"/>
                <w:color w:val="000000"/>
                <w:lang w:eastAsia="es-MX"/>
              </w:rPr>
              <w:t>más de 90 días</w:t>
            </w:r>
          </w:p>
        </w:tc>
        <w:tc>
          <w:tcPr>
            <w:tcW w:w="1841" w:type="dxa"/>
            <w:vAlign w:val="center"/>
          </w:tcPr>
          <w:p w:rsidR="008A1BBA" w:rsidRPr="008A1BBA" w:rsidRDefault="008A1BBA" w:rsidP="001D52C9">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lang w:eastAsia="es-MX"/>
              </w:rPr>
            </w:pPr>
            <w:r w:rsidRPr="008A1BBA">
              <w:rPr>
                <w:rFonts w:ascii="Arial" w:hAnsi="Arial" w:cs="Arial"/>
                <w:color w:val="000000"/>
                <w:lang w:eastAsia="es-MX"/>
              </w:rPr>
              <w:t>5%</w:t>
            </w:r>
          </w:p>
        </w:tc>
      </w:tr>
      <w:tr w:rsidR="008A1BBA" w:rsidRPr="008A1BBA" w:rsidTr="001D52C9">
        <w:trPr>
          <w:trHeight w:val="300"/>
          <w:jc w:val="center"/>
        </w:trPr>
        <w:tc>
          <w:tcPr>
            <w:cnfStyle w:val="001000000000" w:firstRow="0" w:lastRow="0" w:firstColumn="1" w:lastColumn="0" w:oddVBand="0" w:evenVBand="0" w:oddHBand="0" w:evenHBand="0" w:firstRowFirstColumn="0" w:firstRowLastColumn="0" w:lastRowFirstColumn="0" w:lastRowLastColumn="0"/>
            <w:tcW w:w="2660" w:type="dxa"/>
            <w:noWrap/>
            <w:vAlign w:val="center"/>
            <w:hideMark/>
          </w:tcPr>
          <w:p w:rsidR="008A1BBA" w:rsidRPr="008A1BBA" w:rsidRDefault="008A1BBA" w:rsidP="001D52C9">
            <w:pPr>
              <w:spacing w:line="360" w:lineRule="auto"/>
              <w:rPr>
                <w:rFonts w:ascii="Arial" w:hAnsi="Arial" w:cs="Arial"/>
                <w:i/>
                <w:color w:val="000000"/>
              </w:rPr>
            </w:pPr>
            <w:r w:rsidRPr="008A1BBA">
              <w:rPr>
                <w:rFonts w:ascii="Arial" w:hAnsi="Arial" w:cs="Arial"/>
                <w:i/>
                <w:color w:val="000000"/>
              </w:rPr>
              <w:t>$       637,500.00</w:t>
            </w:r>
          </w:p>
        </w:tc>
        <w:tc>
          <w:tcPr>
            <w:tcW w:w="1984" w:type="dxa"/>
            <w:noWrap/>
            <w:vAlign w:val="center"/>
            <w:hideMark/>
          </w:tcPr>
          <w:p w:rsidR="008A1BBA" w:rsidRPr="008A1BBA" w:rsidRDefault="008A1BBA" w:rsidP="001D52C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color w:val="000000"/>
                <w:lang w:eastAsia="es-MX"/>
              </w:rPr>
            </w:pPr>
          </w:p>
        </w:tc>
        <w:tc>
          <w:tcPr>
            <w:tcW w:w="1841" w:type="dxa"/>
            <w:vAlign w:val="center"/>
          </w:tcPr>
          <w:p w:rsidR="008A1BBA" w:rsidRPr="008A1BBA" w:rsidRDefault="008A1BBA" w:rsidP="001D52C9">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i/>
                <w:color w:val="000000"/>
                <w:lang w:eastAsia="es-MX"/>
              </w:rPr>
            </w:pPr>
            <w:r w:rsidRPr="008A1BBA">
              <w:rPr>
                <w:rFonts w:ascii="Arial" w:hAnsi="Arial" w:cs="Arial"/>
                <w:b/>
                <w:i/>
                <w:color w:val="000000"/>
                <w:lang w:eastAsia="es-MX"/>
              </w:rPr>
              <w:t>100%</w:t>
            </w:r>
          </w:p>
        </w:tc>
      </w:tr>
    </w:tbl>
    <w:p w:rsidR="00523ECC" w:rsidRDefault="00523ECC" w:rsidP="008A1BBA">
      <w:pPr>
        <w:rPr>
          <w:rFonts w:ascii="Arial" w:hAnsi="Arial" w:cs="Arial"/>
        </w:rPr>
      </w:pPr>
    </w:p>
    <w:p w:rsidR="008A1BBA" w:rsidRPr="008A1BBA" w:rsidRDefault="008A1BBA" w:rsidP="008A1BBA">
      <w:pPr>
        <w:rPr>
          <w:rFonts w:ascii="Arial" w:hAnsi="Arial" w:cs="Arial"/>
        </w:rPr>
      </w:pPr>
      <w:r w:rsidRPr="008A1BBA">
        <w:rPr>
          <w:rFonts w:ascii="Arial" w:hAnsi="Arial" w:cs="Arial"/>
        </w:rPr>
        <w:t>Como se puede observar, más del 50% de la cartera vencida está concentrada en una antigüedad de 1 a 30 días, por lo que existe una alta probabilidad, de que dicho saldo p</w:t>
      </w:r>
      <w:bookmarkStart w:id="0" w:name="_GoBack"/>
      <w:bookmarkEnd w:id="0"/>
      <w:r w:rsidRPr="008A1BBA">
        <w:rPr>
          <w:rFonts w:ascii="Arial" w:hAnsi="Arial" w:cs="Arial"/>
        </w:rPr>
        <w:t xml:space="preserve">ueda recuperarse. </w:t>
      </w:r>
    </w:p>
    <w:p w:rsidR="008A1BBA" w:rsidRPr="008A1BBA" w:rsidRDefault="008A1BBA" w:rsidP="008A1BBA">
      <w:pPr>
        <w:rPr>
          <w:rFonts w:ascii="Arial" w:hAnsi="Arial" w:cs="Arial"/>
        </w:rPr>
      </w:pPr>
      <w:r w:rsidRPr="008A1BBA">
        <w:rPr>
          <w:rFonts w:ascii="Arial" w:hAnsi="Arial" w:cs="Arial"/>
        </w:rPr>
        <w:lastRenderedPageBreak/>
        <w:t xml:space="preserve">Esta situación fue ocasionada debido a la falta de control y seguimiento del personal poco experimentado en la sucursal, quienes realizaron colocación de varios créditos sin la atención debida a la metodología de Crédito Grupal. Asimismo, se dio de baja al Gerente Sucursal, quedando a cargo de la situación, el Gerente Regional y un nuevo Gerente de Sucursal. En la sucursal laboran 8 Asesores de Crédito (4 son nuevos), 1 Coordinador recién contratado, 1 Administradora y el Gerente de Sucursal. </w:t>
      </w:r>
    </w:p>
    <w:p w:rsidR="008A1BBA" w:rsidRPr="008A1BBA" w:rsidRDefault="008A1BBA" w:rsidP="008A1BBA">
      <w:pPr>
        <w:rPr>
          <w:rFonts w:ascii="Arial" w:hAnsi="Arial" w:cs="Arial"/>
        </w:rPr>
      </w:pPr>
      <w:r w:rsidRPr="008A1BBA">
        <w:rPr>
          <w:rFonts w:ascii="Arial" w:hAnsi="Arial" w:cs="Arial"/>
        </w:rPr>
        <w:t>En un análisis rápido por parte del nuevo Gerente de Sucursal, descubre que la situación de no pago se debe a varios factores, donde el más recurrente en la no asistencia del asesor de crédito, a los pagos:</w:t>
      </w:r>
    </w:p>
    <w:p w:rsidR="008A1BBA" w:rsidRPr="008A1BBA" w:rsidRDefault="008A1BBA" w:rsidP="008A1BBA">
      <w:pPr>
        <w:rPr>
          <w:rFonts w:ascii="Arial" w:hAnsi="Arial" w:cs="Arial"/>
        </w:rPr>
      </w:pPr>
    </w:p>
    <w:tbl>
      <w:tblPr>
        <w:tblStyle w:val="Listavistosa-nfasis2"/>
        <w:tblW w:w="6080" w:type="dxa"/>
        <w:jc w:val="center"/>
        <w:tblLook w:val="04A0" w:firstRow="1" w:lastRow="0" w:firstColumn="1" w:lastColumn="0" w:noHBand="0" w:noVBand="1"/>
      </w:tblPr>
      <w:tblGrid>
        <w:gridCol w:w="4660"/>
        <w:gridCol w:w="1420"/>
      </w:tblGrid>
      <w:tr w:rsidR="008A1BBA" w:rsidRPr="008A1BBA" w:rsidTr="001D52C9">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660" w:type="dxa"/>
            <w:noWrap/>
            <w:vAlign w:val="center"/>
            <w:hideMark/>
          </w:tcPr>
          <w:p w:rsidR="008A1BBA" w:rsidRPr="008A1BBA" w:rsidRDefault="008A1BBA" w:rsidP="001D52C9">
            <w:pPr>
              <w:jc w:val="center"/>
              <w:rPr>
                <w:rFonts w:ascii="Arial" w:hAnsi="Arial" w:cs="Arial"/>
                <w:bCs w:val="0"/>
                <w:color w:val="FFFFFF"/>
                <w:lang w:eastAsia="es-MX"/>
              </w:rPr>
            </w:pPr>
            <w:r w:rsidRPr="008A1BBA">
              <w:rPr>
                <w:rFonts w:ascii="Arial" w:hAnsi="Arial" w:cs="Arial"/>
                <w:color w:val="FFFFFF"/>
                <w:lang w:eastAsia="es-MX"/>
              </w:rPr>
              <w:t>Causa</w:t>
            </w:r>
          </w:p>
        </w:tc>
        <w:tc>
          <w:tcPr>
            <w:tcW w:w="1420" w:type="dxa"/>
            <w:noWrap/>
            <w:vAlign w:val="center"/>
            <w:hideMark/>
          </w:tcPr>
          <w:p w:rsidR="008A1BBA" w:rsidRPr="008A1BBA" w:rsidRDefault="008A1BBA" w:rsidP="001D52C9">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FFFFFF"/>
                <w:lang w:eastAsia="es-MX"/>
              </w:rPr>
            </w:pPr>
            <w:r w:rsidRPr="008A1BBA">
              <w:rPr>
                <w:rFonts w:ascii="Arial" w:hAnsi="Arial" w:cs="Arial"/>
                <w:color w:val="FFFFFF"/>
                <w:lang w:eastAsia="es-MX"/>
              </w:rPr>
              <w:t>Porcentaje</w:t>
            </w:r>
          </w:p>
        </w:tc>
      </w:tr>
      <w:tr w:rsidR="008A1BBA" w:rsidRPr="008A1BBA" w:rsidTr="001D52C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660" w:type="dxa"/>
            <w:noWrap/>
            <w:vAlign w:val="center"/>
            <w:hideMark/>
          </w:tcPr>
          <w:p w:rsidR="008A1BBA" w:rsidRPr="008A1BBA" w:rsidRDefault="008A1BBA" w:rsidP="001D52C9">
            <w:pPr>
              <w:rPr>
                <w:rFonts w:ascii="Arial" w:hAnsi="Arial" w:cs="Arial"/>
                <w:b w:val="0"/>
                <w:color w:val="000000"/>
                <w:lang w:eastAsia="es-MX"/>
              </w:rPr>
            </w:pPr>
            <w:r w:rsidRPr="008A1BBA">
              <w:rPr>
                <w:rFonts w:ascii="Arial" w:hAnsi="Arial" w:cs="Arial"/>
                <w:b w:val="0"/>
                <w:color w:val="000000"/>
                <w:lang w:eastAsia="es-MX"/>
              </w:rPr>
              <w:t xml:space="preserve">Asesor de Crédito no asiste a los pagos </w:t>
            </w:r>
          </w:p>
        </w:tc>
        <w:tc>
          <w:tcPr>
            <w:tcW w:w="1420" w:type="dxa"/>
            <w:noWrap/>
            <w:vAlign w:val="center"/>
            <w:hideMark/>
          </w:tcPr>
          <w:p w:rsidR="008A1BBA" w:rsidRPr="008A1BBA" w:rsidRDefault="008A1BBA" w:rsidP="001D52C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lang w:eastAsia="es-MX"/>
              </w:rPr>
            </w:pPr>
            <w:r w:rsidRPr="008A1BBA">
              <w:rPr>
                <w:rFonts w:ascii="Arial" w:hAnsi="Arial" w:cs="Arial"/>
                <w:color w:val="000000"/>
                <w:lang w:eastAsia="es-MX"/>
              </w:rPr>
              <w:t>45%</w:t>
            </w:r>
          </w:p>
        </w:tc>
      </w:tr>
      <w:tr w:rsidR="008A1BBA" w:rsidRPr="008A1BBA" w:rsidTr="001D52C9">
        <w:trPr>
          <w:trHeight w:val="300"/>
          <w:jc w:val="center"/>
        </w:trPr>
        <w:tc>
          <w:tcPr>
            <w:cnfStyle w:val="001000000000" w:firstRow="0" w:lastRow="0" w:firstColumn="1" w:lastColumn="0" w:oddVBand="0" w:evenVBand="0" w:oddHBand="0" w:evenHBand="0" w:firstRowFirstColumn="0" w:firstRowLastColumn="0" w:lastRowFirstColumn="0" w:lastRowLastColumn="0"/>
            <w:tcW w:w="4660" w:type="dxa"/>
            <w:noWrap/>
            <w:vAlign w:val="center"/>
            <w:hideMark/>
          </w:tcPr>
          <w:p w:rsidR="008A1BBA" w:rsidRPr="008A1BBA" w:rsidRDefault="008A1BBA" w:rsidP="001D52C9">
            <w:pPr>
              <w:rPr>
                <w:rFonts w:ascii="Arial" w:hAnsi="Arial" w:cs="Arial"/>
                <w:b w:val="0"/>
                <w:color w:val="000000"/>
                <w:lang w:eastAsia="es-MX"/>
              </w:rPr>
            </w:pPr>
            <w:r w:rsidRPr="008A1BBA">
              <w:rPr>
                <w:rFonts w:ascii="Arial" w:hAnsi="Arial" w:cs="Arial"/>
                <w:b w:val="0"/>
                <w:color w:val="000000"/>
                <w:lang w:eastAsia="es-MX"/>
              </w:rPr>
              <w:t>Enfermedad de los familiares del cliente</w:t>
            </w:r>
          </w:p>
        </w:tc>
        <w:tc>
          <w:tcPr>
            <w:tcW w:w="1420" w:type="dxa"/>
            <w:noWrap/>
            <w:vAlign w:val="center"/>
            <w:hideMark/>
          </w:tcPr>
          <w:p w:rsidR="008A1BBA" w:rsidRPr="008A1BBA" w:rsidRDefault="008A1BBA" w:rsidP="001D52C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lang w:eastAsia="es-MX"/>
              </w:rPr>
            </w:pPr>
            <w:r w:rsidRPr="008A1BBA">
              <w:rPr>
                <w:rFonts w:ascii="Arial" w:hAnsi="Arial" w:cs="Arial"/>
                <w:color w:val="000000"/>
                <w:lang w:eastAsia="es-MX"/>
              </w:rPr>
              <w:t>30%</w:t>
            </w:r>
          </w:p>
        </w:tc>
      </w:tr>
      <w:tr w:rsidR="008A1BBA" w:rsidRPr="008A1BBA" w:rsidTr="001D52C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660" w:type="dxa"/>
            <w:noWrap/>
            <w:vAlign w:val="center"/>
            <w:hideMark/>
          </w:tcPr>
          <w:p w:rsidR="008A1BBA" w:rsidRPr="008A1BBA" w:rsidRDefault="008A1BBA" w:rsidP="001D52C9">
            <w:pPr>
              <w:rPr>
                <w:rFonts w:ascii="Arial" w:hAnsi="Arial" w:cs="Arial"/>
                <w:b w:val="0"/>
                <w:color w:val="000000"/>
                <w:lang w:eastAsia="es-MX"/>
              </w:rPr>
            </w:pPr>
            <w:r w:rsidRPr="008A1BBA">
              <w:rPr>
                <w:rFonts w:ascii="Arial" w:hAnsi="Arial" w:cs="Arial"/>
                <w:b w:val="0"/>
                <w:color w:val="000000"/>
                <w:lang w:eastAsia="es-MX"/>
              </w:rPr>
              <w:t xml:space="preserve"> Ventas bajas </w:t>
            </w:r>
          </w:p>
        </w:tc>
        <w:tc>
          <w:tcPr>
            <w:tcW w:w="1420" w:type="dxa"/>
            <w:noWrap/>
            <w:vAlign w:val="center"/>
            <w:hideMark/>
          </w:tcPr>
          <w:p w:rsidR="008A1BBA" w:rsidRPr="008A1BBA" w:rsidRDefault="008A1BBA" w:rsidP="001D52C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lang w:eastAsia="es-MX"/>
              </w:rPr>
            </w:pPr>
            <w:r w:rsidRPr="008A1BBA">
              <w:rPr>
                <w:rFonts w:ascii="Arial" w:hAnsi="Arial" w:cs="Arial"/>
                <w:color w:val="000000"/>
                <w:lang w:eastAsia="es-MX"/>
              </w:rPr>
              <w:t>20%</w:t>
            </w:r>
          </w:p>
        </w:tc>
      </w:tr>
      <w:tr w:rsidR="008A1BBA" w:rsidRPr="008A1BBA" w:rsidTr="001D52C9">
        <w:trPr>
          <w:trHeight w:val="300"/>
          <w:jc w:val="center"/>
        </w:trPr>
        <w:tc>
          <w:tcPr>
            <w:cnfStyle w:val="001000000000" w:firstRow="0" w:lastRow="0" w:firstColumn="1" w:lastColumn="0" w:oddVBand="0" w:evenVBand="0" w:oddHBand="0" w:evenHBand="0" w:firstRowFirstColumn="0" w:firstRowLastColumn="0" w:lastRowFirstColumn="0" w:lastRowLastColumn="0"/>
            <w:tcW w:w="4660" w:type="dxa"/>
            <w:noWrap/>
            <w:vAlign w:val="center"/>
            <w:hideMark/>
          </w:tcPr>
          <w:p w:rsidR="008A1BBA" w:rsidRPr="008A1BBA" w:rsidRDefault="008A1BBA" w:rsidP="001D52C9">
            <w:pPr>
              <w:rPr>
                <w:rFonts w:ascii="Arial" w:hAnsi="Arial" w:cs="Arial"/>
                <w:b w:val="0"/>
                <w:color w:val="000000"/>
                <w:lang w:eastAsia="es-MX"/>
              </w:rPr>
            </w:pPr>
            <w:r w:rsidRPr="008A1BBA">
              <w:rPr>
                <w:rFonts w:ascii="Arial" w:hAnsi="Arial" w:cs="Arial"/>
                <w:b w:val="0"/>
                <w:color w:val="000000"/>
                <w:lang w:eastAsia="es-MX"/>
              </w:rPr>
              <w:t xml:space="preserve"> Fraude (fuga, cambio de domicilio) </w:t>
            </w:r>
          </w:p>
        </w:tc>
        <w:tc>
          <w:tcPr>
            <w:tcW w:w="1420" w:type="dxa"/>
            <w:noWrap/>
            <w:vAlign w:val="center"/>
            <w:hideMark/>
          </w:tcPr>
          <w:p w:rsidR="008A1BBA" w:rsidRPr="008A1BBA" w:rsidRDefault="008A1BBA" w:rsidP="001D52C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lang w:eastAsia="es-MX"/>
              </w:rPr>
            </w:pPr>
            <w:r w:rsidRPr="008A1BBA">
              <w:rPr>
                <w:rFonts w:ascii="Arial" w:hAnsi="Arial" w:cs="Arial"/>
                <w:color w:val="000000"/>
                <w:lang w:eastAsia="es-MX"/>
              </w:rPr>
              <w:t>5%</w:t>
            </w:r>
          </w:p>
        </w:tc>
      </w:tr>
    </w:tbl>
    <w:p w:rsidR="008A1BBA" w:rsidRPr="008A1BBA" w:rsidRDefault="008A1BBA" w:rsidP="008A1BBA">
      <w:pPr>
        <w:rPr>
          <w:rFonts w:ascii="Arial" w:hAnsi="Arial" w:cs="Arial"/>
        </w:rPr>
      </w:pPr>
    </w:p>
    <w:p w:rsidR="008A1BBA" w:rsidRPr="008A1BBA" w:rsidRDefault="008A1BBA" w:rsidP="008A1BBA">
      <w:pPr>
        <w:rPr>
          <w:rFonts w:ascii="Arial" w:hAnsi="Arial" w:cs="Arial"/>
        </w:rPr>
      </w:pPr>
      <w:r w:rsidRPr="008A1BBA">
        <w:rPr>
          <w:rFonts w:ascii="Arial" w:hAnsi="Arial" w:cs="Arial"/>
        </w:rPr>
        <w:t>La Gerencia Regional está interesada en definir cuál estrategia de cobranza utilizar, tomando en cuenta que la situación debe mejorar en los próximos dos meses, pues se tiene el compromiso de bajar a $ 300,000 el monto total de la cartera vencida. Cuenta con las siguientes dos opciones:</w:t>
      </w:r>
    </w:p>
    <w:p w:rsidR="008A1BBA" w:rsidRPr="008A1BBA" w:rsidRDefault="008A1BBA" w:rsidP="008A1BBA">
      <w:pPr>
        <w:pStyle w:val="Prrafodelista"/>
        <w:numPr>
          <w:ilvl w:val="0"/>
          <w:numId w:val="14"/>
        </w:numPr>
        <w:rPr>
          <w:rFonts w:cs="Arial"/>
          <w:b/>
        </w:rPr>
      </w:pPr>
      <w:r w:rsidRPr="008A1BBA">
        <w:rPr>
          <w:rFonts w:cs="Arial"/>
          <w:b/>
        </w:rPr>
        <w:t>Opción N° 1</w:t>
      </w:r>
    </w:p>
    <w:p w:rsidR="008A1BBA" w:rsidRPr="008A1BBA" w:rsidRDefault="008A1BBA" w:rsidP="008A1BBA">
      <w:pPr>
        <w:contextualSpacing/>
        <w:rPr>
          <w:rFonts w:ascii="Arial" w:hAnsi="Arial" w:cs="Arial"/>
        </w:rPr>
      </w:pPr>
      <w:r w:rsidRPr="008A1BBA">
        <w:rPr>
          <w:rFonts w:ascii="Arial" w:hAnsi="Arial" w:cs="Arial"/>
        </w:rPr>
        <w:t>Contar con un gestor de cobranza que perciba un salario mensual de $ 4,500 y un monto de $1,500 por concepto de gasolina. Él deberá contar con motocicleta o vehículo personal. Se sabe que en promedio, un gestor de cobranza logra una recuperación de $115,000 en un mes, y obtiene comisiones del 7% del total del monto recuperado.</w:t>
      </w:r>
    </w:p>
    <w:p w:rsidR="008A1BBA" w:rsidRPr="008A1BBA" w:rsidRDefault="008A1BBA" w:rsidP="008A1BBA">
      <w:pPr>
        <w:pStyle w:val="Prrafodelista"/>
        <w:numPr>
          <w:ilvl w:val="0"/>
          <w:numId w:val="14"/>
        </w:numPr>
        <w:contextualSpacing/>
        <w:rPr>
          <w:rFonts w:cs="Arial"/>
          <w:b/>
        </w:rPr>
      </w:pPr>
      <w:r w:rsidRPr="008A1BBA">
        <w:rPr>
          <w:rFonts w:cs="Arial"/>
          <w:b/>
        </w:rPr>
        <w:t>Opción 2</w:t>
      </w:r>
    </w:p>
    <w:p w:rsidR="008A1BBA" w:rsidRPr="008A1BBA" w:rsidRDefault="008A1BBA" w:rsidP="008A1BBA">
      <w:pPr>
        <w:spacing w:after="0"/>
        <w:contextualSpacing/>
        <w:rPr>
          <w:rFonts w:ascii="Arial" w:hAnsi="Arial" w:cs="Arial"/>
        </w:rPr>
      </w:pPr>
      <w:r w:rsidRPr="008A1BBA">
        <w:rPr>
          <w:rFonts w:ascii="Arial" w:hAnsi="Arial" w:cs="Arial"/>
        </w:rPr>
        <w:t>A través de la contratación de un despacho de cobranza extrajudicial que cobra el 15% de lo recuperado en el caso de cuentas menores a 60 días, y el 25% en cuentas de 61 días o más.</w:t>
      </w:r>
    </w:p>
    <w:p w:rsidR="008A1BBA" w:rsidRPr="008A1BBA" w:rsidRDefault="008A1BBA" w:rsidP="008A1BBA">
      <w:pPr>
        <w:spacing w:after="0"/>
        <w:rPr>
          <w:rFonts w:ascii="Arial" w:hAnsi="Arial" w:cs="Arial"/>
        </w:rPr>
      </w:pPr>
    </w:p>
    <w:p w:rsidR="008A1BBA" w:rsidRPr="008A1BBA" w:rsidRDefault="008A1BBA" w:rsidP="008A1BBA">
      <w:pPr>
        <w:rPr>
          <w:rFonts w:ascii="Arial" w:hAnsi="Arial" w:cs="Arial"/>
        </w:rPr>
      </w:pPr>
      <w:r w:rsidRPr="008A1BBA">
        <w:rPr>
          <w:rFonts w:ascii="Arial" w:hAnsi="Arial" w:cs="Arial"/>
        </w:rPr>
        <w:t>El Coordinador y el Gerente de Sucursal tendrán la tarea de visitar junto con los asesores, a cada uno de los grupos. Con esta acción esperan recuperar un 80% de los pagos que se dejaron de hacer porque el asesor anterior no había dado seguimiento, y también tendrán que evitar que haya nuevos pagos vencidos.</w:t>
      </w:r>
    </w:p>
    <w:p w:rsidR="00523ECC" w:rsidRDefault="00523ECC" w:rsidP="008A1BBA">
      <w:pPr>
        <w:rPr>
          <w:rFonts w:ascii="Arial" w:hAnsi="Arial" w:cs="Arial"/>
        </w:rPr>
      </w:pPr>
    </w:p>
    <w:p w:rsidR="00523ECC" w:rsidRDefault="00523ECC" w:rsidP="008A1BBA">
      <w:pPr>
        <w:rPr>
          <w:rFonts w:ascii="Arial" w:hAnsi="Arial" w:cs="Arial"/>
        </w:rPr>
      </w:pPr>
    </w:p>
    <w:p w:rsidR="008A1BBA" w:rsidRPr="008A1BBA" w:rsidRDefault="008A1BBA" w:rsidP="008A1BBA">
      <w:pPr>
        <w:rPr>
          <w:rFonts w:ascii="Arial" w:hAnsi="Arial" w:cs="Arial"/>
        </w:rPr>
      </w:pPr>
      <w:r w:rsidRPr="008A1BBA">
        <w:rPr>
          <w:rFonts w:ascii="Arial" w:hAnsi="Arial" w:cs="Arial"/>
        </w:rPr>
        <w:lastRenderedPageBreak/>
        <w:t>Una vez que has revisado el caso, determina lo siguiente:</w:t>
      </w:r>
    </w:p>
    <w:p w:rsidR="008A1BBA" w:rsidRPr="008A1BBA" w:rsidRDefault="008A1BBA" w:rsidP="008A1BBA">
      <w:pPr>
        <w:pStyle w:val="Prrafodelista"/>
        <w:numPr>
          <w:ilvl w:val="0"/>
          <w:numId w:val="13"/>
        </w:numPr>
        <w:rPr>
          <w:rFonts w:cs="Arial"/>
          <w:b/>
          <w:szCs w:val="22"/>
        </w:rPr>
      </w:pPr>
      <w:r w:rsidRPr="008A1BBA">
        <w:rPr>
          <w:rFonts w:cs="Arial"/>
          <w:b/>
          <w:szCs w:val="22"/>
        </w:rPr>
        <w:t>¿Qué opción recomendarías al Gerente de Sucursal para alcanzar la meta de recuperación? Justifica tu respuesta.</w:t>
      </w:r>
    </w:p>
    <w:tbl>
      <w:tblPr>
        <w:tblStyle w:val="Tablaconcuadrcula"/>
        <w:tblW w:w="0" w:type="auto"/>
        <w:tblLook w:val="04A0" w:firstRow="1" w:lastRow="0" w:firstColumn="1" w:lastColumn="0" w:noHBand="0" w:noVBand="1"/>
      </w:tblPr>
      <w:tblGrid>
        <w:gridCol w:w="8828"/>
      </w:tblGrid>
      <w:tr w:rsidR="008A1BBA" w:rsidRPr="008A1BBA" w:rsidTr="001D52C9">
        <w:tc>
          <w:tcPr>
            <w:tcW w:w="9039" w:type="dxa"/>
          </w:tcPr>
          <w:p w:rsidR="008A1BBA" w:rsidRPr="008A1BBA" w:rsidRDefault="008A1BBA" w:rsidP="001D52C9">
            <w:pPr>
              <w:spacing w:after="240"/>
              <w:rPr>
                <w:rFonts w:ascii="Arial" w:hAnsi="Arial" w:cs="Arial"/>
              </w:rPr>
            </w:pPr>
          </w:p>
          <w:p w:rsidR="008A1BBA" w:rsidRPr="008A1BBA" w:rsidRDefault="008A1BBA" w:rsidP="001D52C9">
            <w:pPr>
              <w:spacing w:after="240"/>
              <w:rPr>
                <w:rFonts w:ascii="Arial" w:hAnsi="Arial" w:cs="Arial"/>
              </w:rPr>
            </w:pPr>
          </w:p>
          <w:p w:rsidR="008A1BBA" w:rsidRPr="008A1BBA" w:rsidRDefault="008A1BBA" w:rsidP="001D52C9">
            <w:pPr>
              <w:rPr>
                <w:rFonts w:ascii="Arial" w:hAnsi="Arial" w:cs="Arial"/>
              </w:rPr>
            </w:pPr>
          </w:p>
          <w:p w:rsidR="008A1BBA" w:rsidRPr="008A1BBA" w:rsidRDefault="008A1BBA" w:rsidP="001D52C9">
            <w:pPr>
              <w:rPr>
                <w:rFonts w:ascii="Arial" w:hAnsi="Arial" w:cs="Arial"/>
              </w:rPr>
            </w:pPr>
          </w:p>
          <w:p w:rsidR="008A1BBA" w:rsidRPr="008A1BBA" w:rsidRDefault="008A1BBA" w:rsidP="001D52C9">
            <w:pPr>
              <w:rPr>
                <w:rFonts w:ascii="Arial" w:hAnsi="Arial" w:cs="Arial"/>
              </w:rPr>
            </w:pPr>
          </w:p>
          <w:p w:rsidR="008A1BBA" w:rsidRPr="008A1BBA" w:rsidRDefault="008A1BBA" w:rsidP="001D52C9">
            <w:pPr>
              <w:rPr>
                <w:rFonts w:ascii="Arial" w:hAnsi="Arial" w:cs="Arial"/>
              </w:rPr>
            </w:pPr>
          </w:p>
          <w:p w:rsidR="008A1BBA" w:rsidRPr="008A1BBA" w:rsidRDefault="008A1BBA" w:rsidP="001D52C9">
            <w:pPr>
              <w:rPr>
                <w:rFonts w:ascii="Arial" w:hAnsi="Arial" w:cs="Arial"/>
              </w:rPr>
            </w:pPr>
          </w:p>
        </w:tc>
      </w:tr>
    </w:tbl>
    <w:p w:rsidR="008A1BBA" w:rsidRPr="008A1BBA" w:rsidRDefault="008A1BBA" w:rsidP="008A1BBA">
      <w:pPr>
        <w:jc w:val="both"/>
        <w:rPr>
          <w:rFonts w:ascii="Arial" w:hAnsi="Arial" w:cs="Arial"/>
        </w:rPr>
      </w:pPr>
    </w:p>
    <w:p w:rsidR="008A1BBA" w:rsidRPr="008A1BBA" w:rsidRDefault="008A1BBA" w:rsidP="008A1BBA">
      <w:pPr>
        <w:jc w:val="both"/>
        <w:rPr>
          <w:rFonts w:ascii="Arial" w:hAnsi="Arial" w:cs="Arial"/>
        </w:rPr>
      </w:pPr>
    </w:p>
    <w:sectPr w:rsidR="008A1BBA" w:rsidRPr="008A1BBA" w:rsidSect="00D95837">
      <w:headerReference w:type="default" r:id="rId11"/>
      <w:footerReference w:type="default" r:id="rId12"/>
      <w:pgSz w:w="12240" w:h="15840"/>
      <w:pgMar w:top="1560" w:right="1701" w:bottom="1417" w:left="1701" w:header="708" w:footer="34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125" w:rsidRDefault="00882125" w:rsidP="00184BB8">
      <w:pPr>
        <w:spacing w:after="0" w:line="240" w:lineRule="auto"/>
      </w:pPr>
      <w:r>
        <w:separator/>
      </w:r>
    </w:p>
  </w:endnote>
  <w:endnote w:type="continuationSeparator" w:id="0">
    <w:p w:rsidR="00882125" w:rsidRDefault="00882125" w:rsidP="00184B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4D"/>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48" w:type="dxa"/>
      <w:tblInd w:w="-601" w:type="dxa"/>
      <w:tblLook w:val="04A0" w:firstRow="1" w:lastRow="0" w:firstColumn="1" w:lastColumn="0" w:noHBand="0" w:noVBand="1"/>
    </w:tblPr>
    <w:tblGrid>
      <w:gridCol w:w="7058"/>
      <w:gridCol w:w="3290"/>
    </w:tblGrid>
    <w:tr w:rsidR="0033019E" w:rsidRPr="008B04A6" w:rsidTr="0033019E">
      <w:trPr>
        <w:trHeight w:val="761"/>
      </w:trPr>
      <w:tc>
        <w:tcPr>
          <w:tcW w:w="7058" w:type="dxa"/>
        </w:tcPr>
        <w:p w:rsidR="0033019E" w:rsidRPr="008B04A6" w:rsidRDefault="00977AD2" w:rsidP="008448BE">
          <w:pPr>
            <w:pStyle w:val="Piedepgina"/>
            <w:spacing w:before="120"/>
            <w:rPr>
              <w:sz w:val="20"/>
            </w:rPr>
          </w:pPr>
          <w:r>
            <w:rPr>
              <w:noProof/>
            </w:rPr>
            <mc:AlternateContent>
              <mc:Choice Requires="wps">
                <w:drawing>
                  <wp:anchor distT="0" distB="0" distL="114300" distR="114300" simplePos="0" relativeHeight="251634176" behindDoc="0" locked="0" layoutInCell="1" allowOverlap="1" wp14:anchorId="5466B3A3" wp14:editId="0306516E">
                    <wp:simplePos x="0" y="0"/>
                    <wp:positionH relativeFrom="column">
                      <wp:posOffset>-41910</wp:posOffset>
                    </wp:positionH>
                    <wp:positionV relativeFrom="paragraph">
                      <wp:posOffset>22860</wp:posOffset>
                    </wp:positionV>
                    <wp:extent cx="5701030" cy="0"/>
                    <wp:effectExtent l="37465" t="33020" r="33655" b="3365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1030" cy="0"/>
                            </a:xfrm>
                            <a:prstGeom prst="straightConnector1">
                              <a:avLst/>
                            </a:prstGeom>
                            <a:noFill/>
                            <a:ln w="57150">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48F1CB" id="_x0000_t32" coordsize="21600,21600" o:spt="32" o:oned="t" path="m,l21600,21600e" filled="f">
                    <v:path arrowok="t" fillok="f" o:connecttype="none"/>
                    <o:lock v:ext="edit" shapetype="t"/>
                  </v:shapetype>
                  <v:shape id="AutoShape 2" o:spid="_x0000_s1026" type="#_x0000_t32" style="position:absolute;margin-left:-3.3pt;margin-top:1.8pt;width:448.9pt;height:0;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" strokecolor="#a5a5a5 [2092]" strokeweight="4.5pt"/>
                </w:pict>
              </mc:Fallback>
            </mc:AlternateContent>
          </w:r>
          <w:r w:rsidR="00523ECC">
            <w:rPr>
              <w:noProof/>
            </w:rPr>
            <w:t>Formación Especializada en Cobranza Efectiva (FECE) – Actividad N° 1</w:t>
          </w:r>
          <w:r w:rsidR="008A1BBA">
            <w:rPr>
              <w:sz w:val="20"/>
            </w:rPr>
            <w:t xml:space="preserve"> </w:t>
          </w:r>
        </w:p>
      </w:tc>
      <w:tc>
        <w:tcPr>
          <w:tcW w:w="3290" w:type="dxa"/>
        </w:tcPr>
        <w:p w:rsidR="0033019E" w:rsidRPr="00977AD2" w:rsidRDefault="00977AD2" w:rsidP="0033019E">
          <w:pPr>
            <w:spacing w:before="120" w:after="0" w:line="240" w:lineRule="auto"/>
            <w:jc w:val="right"/>
            <w:rPr>
              <w:sz w:val="18"/>
              <w:szCs w:val="20"/>
            </w:rPr>
          </w:pPr>
          <w:r>
            <w:rPr>
              <w:noProof/>
              <w:sz w:val="20"/>
            </w:rPr>
            <mc:AlternateContent>
              <mc:Choice Requires="wps">
                <w:drawing>
                  <wp:anchor distT="0" distB="0" distL="114300" distR="114300" simplePos="0" relativeHeight="251640320" behindDoc="0" locked="0" layoutInCell="1" allowOverlap="1" wp14:anchorId="246E9AF1" wp14:editId="423AC8F3">
                    <wp:simplePos x="0" y="0"/>
                    <wp:positionH relativeFrom="column">
                      <wp:posOffset>1231265</wp:posOffset>
                    </wp:positionH>
                    <wp:positionV relativeFrom="paragraph">
                      <wp:posOffset>22860</wp:posOffset>
                    </wp:positionV>
                    <wp:extent cx="701675" cy="635"/>
                    <wp:effectExtent l="29845" t="33020" r="30480" b="3302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675" cy="635"/>
                            </a:xfrm>
                            <a:prstGeom prst="straightConnector1">
                              <a:avLst/>
                            </a:prstGeom>
                            <a:noFill/>
                            <a:ln w="571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586B81" id="AutoShape 3" o:spid="_x0000_s1026" type="#_x0000_t32" style="position:absolute;margin-left:96.95pt;margin-top:1.8pt;width:55.25pt;height:.0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" strokecolor="red" strokeweight="4.5pt"/>
                </w:pict>
              </mc:Fallback>
            </mc:AlternateContent>
          </w:r>
          <w:r w:rsidRPr="00977AD2">
            <w:rPr>
              <w:sz w:val="18"/>
              <w:szCs w:val="20"/>
              <w:lang w:val="es-ES"/>
            </w:rPr>
            <w:t xml:space="preserve">Página </w:t>
          </w:r>
          <w:r w:rsidRPr="00977AD2">
            <w:rPr>
              <w:sz w:val="18"/>
              <w:szCs w:val="20"/>
            </w:rPr>
            <w:fldChar w:fldCharType="begin"/>
          </w:r>
          <w:r w:rsidRPr="00977AD2">
            <w:rPr>
              <w:sz w:val="18"/>
              <w:szCs w:val="20"/>
            </w:rPr>
            <w:instrText>PAGE  \* Arabic  \* MERGEFORMAT</w:instrText>
          </w:r>
          <w:r w:rsidRPr="00977AD2">
            <w:rPr>
              <w:sz w:val="18"/>
              <w:szCs w:val="20"/>
            </w:rPr>
            <w:fldChar w:fldCharType="separate"/>
          </w:r>
          <w:r w:rsidR="00523ECC" w:rsidRPr="00523ECC">
            <w:rPr>
              <w:noProof/>
              <w:sz w:val="18"/>
              <w:szCs w:val="20"/>
              <w:lang w:val="es-ES"/>
            </w:rPr>
            <w:t>1</w:t>
          </w:r>
          <w:r w:rsidRPr="00977AD2">
            <w:rPr>
              <w:sz w:val="18"/>
              <w:szCs w:val="20"/>
            </w:rPr>
            <w:fldChar w:fldCharType="end"/>
          </w:r>
          <w:r w:rsidRPr="00977AD2">
            <w:rPr>
              <w:sz w:val="18"/>
              <w:szCs w:val="20"/>
              <w:lang w:val="es-ES"/>
            </w:rPr>
            <w:t xml:space="preserve"> de </w:t>
          </w:r>
          <w:r w:rsidRPr="00977AD2">
            <w:rPr>
              <w:sz w:val="18"/>
              <w:szCs w:val="20"/>
            </w:rPr>
            <w:fldChar w:fldCharType="begin"/>
          </w:r>
          <w:r w:rsidRPr="00977AD2">
            <w:rPr>
              <w:sz w:val="18"/>
              <w:szCs w:val="20"/>
            </w:rPr>
            <w:instrText>NUMPAGES  \* Arabic  \* MERGEFORMAT</w:instrText>
          </w:r>
          <w:r w:rsidRPr="00977AD2">
            <w:rPr>
              <w:sz w:val="18"/>
              <w:szCs w:val="20"/>
            </w:rPr>
            <w:fldChar w:fldCharType="separate"/>
          </w:r>
          <w:r w:rsidR="00523ECC" w:rsidRPr="00523ECC">
            <w:rPr>
              <w:noProof/>
              <w:sz w:val="18"/>
              <w:szCs w:val="20"/>
              <w:lang w:val="es-ES"/>
            </w:rPr>
            <w:t>3</w:t>
          </w:r>
          <w:r w:rsidRPr="00977AD2">
            <w:rPr>
              <w:sz w:val="18"/>
              <w:szCs w:val="20"/>
            </w:rPr>
            <w:fldChar w:fldCharType="end"/>
          </w:r>
        </w:p>
        <w:p w:rsidR="0033019E" w:rsidRPr="008B04A6" w:rsidRDefault="0033019E" w:rsidP="0033019E">
          <w:pPr>
            <w:pStyle w:val="Piedepgina"/>
            <w:spacing w:before="120"/>
            <w:jc w:val="right"/>
          </w:pPr>
        </w:p>
      </w:tc>
    </w:tr>
  </w:tbl>
  <w:p w:rsidR="0033019E" w:rsidRDefault="0033019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125" w:rsidRDefault="00882125" w:rsidP="00184BB8">
      <w:pPr>
        <w:spacing w:after="0" w:line="240" w:lineRule="auto"/>
      </w:pPr>
      <w:r>
        <w:separator/>
      </w:r>
    </w:p>
  </w:footnote>
  <w:footnote w:type="continuationSeparator" w:id="0">
    <w:p w:rsidR="00882125" w:rsidRDefault="00882125" w:rsidP="00184B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019E" w:rsidRDefault="00977AD2">
    <w:pPr>
      <w:pStyle w:val="Encabezado"/>
    </w:pPr>
    <w:r>
      <w:rPr>
        <w:noProof/>
      </w:rPr>
      <mc:AlternateContent>
        <mc:Choice Requires="wps">
          <w:drawing>
            <wp:anchor distT="0" distB="0" distL="114300" distR="114300" simplePos="0" relativeHeight="251660288" behindDoc="0" locked="0" layoutInCell="1" allowOverlap="1" wp14:anchorId="43F0D93E" wp14:editId="09CAF53F">
              <wp:simplePos x="0" y="0"/>
              <wp:positionH relativeFrom="column">
                <wp:posOffset>-656590</wp:posOffset>
              </wp:positionH>
              <wp:positionV relativeFrom="paragraph">
                <wp:posOffset>416560</wp:posOffset>
              </wp:positionV>
              <wp:extent cx="6898640" cy="0"/>
              <wp:effectExtent l="13970" t="18415" r="12065" b="1016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8640" cy="0"/>
                      </a:xfrm>
                      <a:prstGeom prst="straightConnector1">
                        <a:avLst/>
                      </a:prstGeom>
                      <a:noFill/>
                      <a:ln w="19050">
                        <a:solidFill>
                          <a:schemeClr val="bg1">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AC638C" id="_x0000_t32" coordsize="21600,21600" o:spt="32" o:oned="t" path="m,l21600,21600e" filled="f">
              <v:path arrowok="t" fillok="f" o:connecttype="none"/>
              <o:lock v:ext="edit" shapetype="t"/>
            </v:shapetype>
            <v:shape id="AutoShape 1" o:spid="_x0000_s1026" type="#_x0000_t32" style="position:absolute;margin-left:-51.7pt;margin-top:32.8pt;width:543.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" strokecolor="#bfbfbf [2412]" strokeweight="1.5pt"/>
          </w:pict>
        </mc:Fallback>
      </mc:AlternateContent>
    </w:r>
    <w:r w:rsidR="0033019E" w:rsidRPr="00184BB8">
      <w:rPr>
        <w:noProof/>
      </w:rPr>
      <w:drawing>
        <wp:anchor distT="0" distB="0" distL="114300" distR="114300" simplePos="0" relativeHeight="251659264" behindDoc="1" locked="0" layoutInCell="1" allowOverlap="1" wp14:anchorId="4A2F1D92" wp14:editId="0C8E3FE9">
          <wp:simplePos x="0" y="0"/>
          <wp:positionH relativeFrom="column">
            <wp:posOffset>-620021</wp:posOffset>
          </wp:positionH>
          <wp:positionV relativeFrom="paragraph">
            <wp:posOffset>-245185</wp:posOffset>
          </wp:positionV>
          <wp:extent cx="1044687" cy="590401"/>
          <wp:effectExtent l="19050" t="0" r="1793" b="1816"/>
          <wp:wrapNone/>
          <wp:docPr id="1" name="0 Imagen" descr="logo F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AS.jpg"/>
                  <pic:cNvPicPr/>
                </pic:nvPicPr>
                <pic:blipFill>
                  <a:blip r:embed="rId1"/>
                  <a:stretch>
                    <a:fillRect/>
                  </a:stretch>
                </pic:blipFill>
                <pic:spPr>
                  <a:xfrm>
                    <a:off x="0" y="0"/>
                    <a:ext cx="1053271" cy="592851"/>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163CE"/>
    <w:multiLevelType w:val="hybridMultilevel"/>
    <w:tmpl w:val="22A6A3F8"/>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nsid w:val="0E6151E4"/>
    <w:multiLevelType w:val="hybridMultilevel"/>
    <w:tmpl w:val="7F683868"/>
    <w:lvl w:ilvl="0" w:tplc="FA7E7450">
      <w:start w:val="1"/>
      <w:numFmt w:val="bullet"/>
      <w:lvlText w:val=""/>
      <w:lvlJc w:val="left"/>
      <w:pPr>
        <w:ind w:left="720" w:hanging="360"/>
      </w:pPr>
      <w:rPr>
        <w:rFonts w:ascii="Symbol" w:hAnsi="Symbol" w:hint="default"/>
        <w:color w:val="C0000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BA94AC8"/>
    <w:multiLevelType w:val="hybridMultilevel"/>
    <w:tmpl w:val="997A63F0"/>
    <w:lvl w:ilvl="0" w:tplc="2F7E7E30">
      <w:start w:val="1"/>
      <w:numFmt w:val="decimal"/>
      <w:lvlText w:val="%1."/>
      <w:lvlJc w:val="left"/>
      <w:pPr>
        <w:ind w:left="36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nsid w:val="1F720DE5"/>
    <w:multiLevelType w:val="hybridMultilevel"/>
    <w:tmpl w:val="7ACC6C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ACC03BE"/>
    <w:multiLevelType w:val="hybridMultilevel"/>
    <w:tmpl w:val="78B4F7B6"/>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
    <w:nsid w:val="32855A0E"/>
    <w:multiLevelType w:val="hybridMultilevel"/>
    <w:tmpl w:val="1D7ED124"/>
    <w:lvl w:ilvl="0" w:tplc="0ED8E998">
      <w:start w:val="1"/>
      <w:numFmt w:val="decimal"/>
      <w:lvlText w:val="%1."/>
      <w:lvlJc w:val="left"/>
      <w:pPr>
        <w:ind w:left="720" w:hanging="360"/>
      </w:pPr>
      <w:rPr>
        <w:rFonts w:hint="default"/>
        <w:color w:val="C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72F5625"/>
    <w:multiLevelType w:val="hybridMultilevel"/>
    <w:tmpl w:val="D2D02FAC"/>
    <w:lvl w:ilvl="0" w:tplc="2236DB92">
      <w:start w:val="1"/>
      <w:numFmt w:val="bullet"/>
      <w:lvlText w:val=""/>
      <w:lvlJc w:val="left"/>
      <w:pPr>
        <w:ind w:left="720" w:hanging="360"/>
      </w:pPr>
      <w:rPr>
        <w:rFonts w:ascii="Symbol" w:hAnsi="Symbol" w:hint="default"/>
        <w:color w:val="C0000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37474B91"/>
    <w:multiLevelType w:val="hybridMultilevel"/>
    <w:tmpl w:val="5E426CA6"/>
    <w:lvl w:ilvl="0" w:tplc="87703916">
      <w:start w:val="1"/>
      <w:numFmt w:val="decimal"/>
      <w:lvlText w:val="%1."/>
      <w:lvlJc w:val="left"/>
      <w:pPr>
        <w:ind w:left="720" w:hanging="360"/>
      </w:pPr>
      <w:rPr>
        <w:rFonts w:hint="default"/>
        <w:b/>
        <w:color w:val="C000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75F0212"/>
    <w:multiLevelType w:val="hybridMultilevel"/>
    <w:tmpl w:val="89CE4304"/>
    <w:lvl w:ilvl="0" w:tplc="5EA08372">
      <w:start w:val="1"/>
      <w:numFmt w:val="decimal"/>
      <w:lvlText w:val="%1."/>
      <w:lvlJc w:val="left"/>
      <w:pPr>
        <w:ind w:left="720" w:hanging="360"/>
      </w:pPr>
      <w:rPr>
        <w:rFonts w:hint="default"/>
        <w:b/>
        <w:color w:val="C00000"/>
      </w:rPr>
    </w:lvl>
    <w:lvl w:ilvl="1" w:tplc="C5AC03F6">
      <w:start w:val="1"/>
      <w:numFmt w:val="lowerLetter"/>
      <w:lvlText w:val="%2."/>
      <w:lvlJc w:val="left"/>
      <w:pPr>
        <w:ind w:left="1440" w:hanging="360"/>
      </w:pPr>
      <w:rPr>
        <w:rFonts w:hint="default"/>
        <w:color w:val="C0000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3AF34532"/>
    <w:multiLevelType w:val="hybridMultilevel"/>
    <w:tmpl w:val="800CAF0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BB25954"/>
    <w:multiLevelType w:val="singleLevel"/>
    <w:tmpl w:val="AF584B80"/>
    <w:lvl w:ilvl="0">
      <w:start w:val="12"/>
      <w:numFmt w:val="bullet"/>
      <w:lvlText w:val="-"/>
      <w:lvlJc w:val="left"/>
      <w:pPr>
        <w:ind w:left="360" w:hanging="360"/>
      </w:pPr>
      <w:rPr>
        <w:rFonts w:ascii="Calibri" w:eastAsia="Calibri" w:hAnsi="Calibri" w:cs="Times New Roman" w:hint="default"/>
        <w:lang w:val="es-ES"/>
      </w:rPr>
    </w:lvl>
  </w:abstractNum>
  <w:abstractNum w:abstractNumId="11">
    <w:nsid w:val="44510CDF"/>
    <w:multiLevelType w:val="hybridMultilevel"/>
    <w:tmpl w:val="FD509A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82F7AFB"/>
    <w:multiLevelType w:val="hybridMultilevel"/>
    <w:tmpl w:val="85267A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A86406B"/>
    <w:multiLevelType w:val="singleLevel"/>
    <w:tmpl w:val="0419000F"/>
    <w:lvl w:ilvl="0">
      <w:start w:val="1"/>
      <w:numFmt w:val="decimal"/>
      <w:lvlText w:val="%1."/>
      <w:lvlJc w:val="left"/>
      <w:pPr>
        <w:tabs>
          <w:tab w:val="num" w:pos="360"/>
        </w:tabs>
        <w:ind w:left="360" w:hanging="360"/>
      </w:pPr>
    </w:lvl>
  </w:abstractNum>
  <w:abstractNum w:abstractNumId="14">
    <w:nsid w:val="59345ED5"/>
    <w:multiLevelType w:val="hybridMultilevel"/>
    <w:tmpl w:val="DED8C4D4"/>
    <w:lvl w:ilvl="0" w:tplc="35960944">
      <w:start w:val="1"/>
      <w:numFmt w:val="decimal"/>
      <w:lvlText w:val="%1."/>
      <w:lvlJc w:val="left"/>
      <w:pPr>
        <w:ind w:left="720" w:hanging="360"/>
      </w:pPr>
      <w:rPr>
        <w:rFonts w:hint="default"/>
        <w:b/>
        <w:i w:val="0"/>
        <w:color w:val="C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4625FC0"/>
    <w:multiLevelType w:val="hybridMultilevel"/>
    <w:tmpl w:val="898EB7A8"/>
    <w:lvl w:ilvl="0" w:tplc="F542AE38">
      <w:start w:val="1"/>
      <w:numFmt w:val="bullet"/>
      <w:lvlText w:val="à"/>
      <w:lvlJc w:val="left"/>
      <w:pPr>
        <w:ind w:left="720" w:hanging="360"/>
      </w:pPr>
      <w:rPr>
        <w:rFonts w:ascii="Wingdings" w:hAnsi="Wingdings" w:hint="default"/>
        <w:color w:val="C0000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67BC5A2A"/>
    <w:multiLevelType w:val="hybridMultilevel"/>
    <w:tmpl w:val="B0F059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74F525C2"/>
    <w:multiLevelType w:val="hybridMultilevel"/>
    <w:tmpl w:val="7BF4C99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5C2727C"/>
    <w:multiLevelType w:val="hybridMultilevel"/>
    <w:tmpl w:val="A7223D8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7D4F0C78"/>
    <w:multiLevelType w:val="hybridMultilevel"/>
    <w:tmpl w:val="B54832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2"/>
  </w:num>
  <w:num w:numId="4">
    <w:abstractNumId w:val="9"/>
  </w:num>
  <w:num w:numId="5">
    <w:abstractNumId w:val="13"/>
  </w:num>
  <w:num w:numId="6">
    <w:abstractNumId w:val="16"/>
  </w:num>
  <w:num w:numId="7">
    <w:abstractNumId w:val="18"/>
  </w:num>
  <w:num w:numId="8">
    <w:abstractNumId w:val="2"/>
  </w:num>
  <w:num w:numId="9">
    <w:abstractNumId w:val="11"/>
  </w:num>
  <w:num w:numId="10">
    <w:abstractNumId w:val="19"/>
  </w:num>
  <w:num w:numId="11">
    <w:abstractNumId w:val="3"/>
  </w:num>
  <w:num w:numId="12">
    <w:abstractNumId w:val="4"/>
  </w:num>
  <w:num w:numId="13">
    <w:abstractNumId w:val="5"/>
  </w:num>
  <w:num w:numId="14">
    <w:abstractNumId w:val="15"/>
  </w:num>
  <w:num w:numId="15">
    <w:abstractNumId w:val="14"/>
  </w:num>
  <w:num w:numId="16">
    <w:abstractNumId w:val="1"/>
  </w:num>
  <w:num w:numId="17">
    <w:abstractNumId w:val="7"/>
  </w:num>
  <w:num w:numId="18">
    <w:abstractNumId w:val="8"/>
  </w:num>
  <w:num w:numId="19">
    <w:abstractNumId w:val="17"/>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hdrShapeDefaults>
    <o:shapedefaults v:ext="edit" spidmax="2049">
      <o:colormru v:ext="edit" colors="#ff6,#ff9"/>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2F7"/>
    <w:rsid w:val="00017F5D"/>
    <w:rsid w:val="00025B0E"/>
    <w:rsid w:val="00073D98"/>
    <w:rsid w:val="001062F7"/>
    <w:rsid w:val="00135B2F"/>
    <w:rsid w:val="00184BB8"/>
    <w:rsid w:val="001C2D1D"/>
    <w:rsid w:val="002D2D86"/>
    <w:rsid w:val="002F71CC"/>
    <w:rsid w:val="00300C7E"/>
    <w:rsid w:val="0033019E"/>
    <w:rsid w:val="0034034D"/>
    <w:rsid w:val="00365169"/>
    <w:rsid w:val="00391FC3"/>
    <w:rsid w:val="003D2E20"/>
    <w:rsid w:val="003D535A"/>
    <w:rsid w:val="004B752D"/>
    <w:rsid w:val="004E32C4"/>
    <w:rsid w:val="00510A96"/>
    <w:rsid w:val="00523ECC"/>
    <w:rsid w:val="00610A79"/>
    <w:rsid w:val="0068629D"/>
    <w:rsid w:val="006C6FEF"/>
    <w:rsid w:val="006F6275"/>
    <w:rsid w:val="00756195"/>
    <w:rsid w:val="00775E0F"/>
    <w:rsid w:val="007D7730"/>
    <w:rsid w:val="00811DA2"/>
    <w:rsid w:val="008448BE"/>
    <w:rsid w:val="00882125"/>
    <w:rsid w:val="008A1BBA"/>
    <w:rsid w:val="008A2FA6"/>
    <w:rsid w:val="00971099"/>
    <w:rsid w:val="00977AD2"/>
    <w:rsid w:val="009C4BE7"/>
    <w:rsid w:val="009E6515"/>
    <w:rsid w:val="009F460F"/>
    <w:rsid w:val="00A65BDC"/>
    <w:rsid w:val="00AD7376"/>
    <w:rsid w:val="00B03370"/>
    <w:rsid w:val="00B52BA7"/>
    <w:rsid w:val="00BA46A8"/>
    <w:rsid w:val="00BC3A8E"/>
    <w:rsid w:val="00CA0B49"/>
    <w:rsid w:val="00CB6D1F"/>
    <w:rsid w:val="00CC693B"/>
    <w:rsid w:val="00CF0118"/>
    <w:rsid w:val="00CF23DE"/>
    <w:rsid w:val="00D95837"/>
    <w:rsid w:val="00EA66FE"/>
    <w:rsid w:val="00ED1835"/>
    <w:rsid w:val="00F13187"/>
    <w:rsid w:val="00F205CF"/>
    <w:rsid w:val="00F437A3"/>
    <w:rsid w:val="00F902F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6,#ff9"/>
    </o:shapedefaults>
    <o:shapelayout v:ext="edit">
      <o:idmap v:ext="edit" data="1"/>
    </o:shapelayout>
  </w:shapeDefaults>
  <w:decimalSymbol w:val="."/>
  <w:listSeparator w:val=","/>
  <w15:docId w15:val="{DEB94D68-6A7B-414C-80AC-36D676E11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FlietextersterAbsatz"/>
    <w:link w:val="Ttulo1Car"/>
    <w:qFormat/>
    <w:rsid w:val="004E32C4"/>
    <w:pPr>
      <w:keepNext/>
      <w:keepLines/>
      <w:tabs>
        <w:tab w:val="left" w:pos="709"/>
      </w:tabs>
      <w:suppressAutoHyphens/>
      <w:spacing w:after="240" w:line="240" w:lineRule="auto"/>
      <w:ind w:left="709" w:hanging="709"/>
      <w:outlineLvl w:val="0"/>
    </w:pPr>
    <w:rPr>
      <w:rFonts w:ascii="Arial" w:eastAsia="MS Mincho" w:hAnsi="Arial" w:cs="Arial"/>
      <w:bCs/>
      <w:sz w:val="36"/>
      <w:szCs w:val="36"/>
      <w:lang w:eastAsia="de-DE"/>
    </w:rPr>
  </w:style>
  <w:style w:type="paragraph" w:styleId="Ttulo2">
    <w:name w:val="heading 2"/>
    <w:basedOn w:val="Normal"/>
    <w:next w:val="Normal"/>
    <w:link w:val="Ttulo2Car"/>
    <w:uiPriority w:val="9"/>
    <w:semiHidden/>
    <w:unhideWhenUsed/>
    <w:qFormat/>
    <w:rsid w:val="004E32C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062F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062F7"/>
    <w:rPr>
      <w:rFonts w:ascii="Tahoma" w:hAnsi="Tahoma" w:cs="Tahoma"/>
      <w:sz w:val="16"/>
      <w:szCs w:val="16"/>
    </w:rPr>
  </w:style>
  <w:style w:type="paragraph" w:styleId="Encabezado">
    <w:name w:val="header"/>
    <w:basedOn w:val="Normal"/>
    <w:link w:val="EncabezadoCar"/>
    <w:uiPriority w:val="99"/>
    <w:unhideWhenUsed/>
    <w:rsid w:val="00184BB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84BB8"/>
  </w:style>
  <w:style w:type="paragraph" w:styleId="Piedepgina">
    <w:name w:val="footer"/>
    <w:basedOn w:val="Normal"/>
    <w:link w:val="PiedepginaCar"/>
    <w:unhideWhenUsed/>
    <w:rsid w:val="00184BB8"/>
    <w:pPr>
      <w:tabs>
        <w:tab w:val="center" w:pos="4419"/>
        <w:tab w:val="right" w:pos="8838"/>
      </w:tabs>
      <w:spacing w:after="0" w:line="240" w:lineRule="auto"/>
    </w:pPr>
  </w:style>
  <w:style w:type="character" w:customStyle="1" w:styleId="PiedepginaCar">
    <w:name w:val="Pie de página Car"/>
    <w:basedOn w:val="Fuentedeprrafopredeter"/>
    <w:link w:val="Piedepgina"/>
    <w:rsid w:val="00184BB8"/>
  </w:style>
  <w:style w:type="paragraph" w:styleId="Sinespaciado">
    <w:name w:val="No Spacing"/>
    <w:basedOn w:val="Normal"/>
    <w:link w:val="SinespaciadoCar"/>
    <w:uiPriority w:val="1"/>
    <w:qFormat/>
    <w:rsid w:val="004E32C4"/>
    <w:pPr>
      <w:spacing w:after="0" w:line="240" w:lineRule="auto"/>
    </w:pPr>
    <w:rPr>
      <w:rFonts w:ascii="Cambria" w:eastAsia="Times New Roman" w:hAnsi="Cambria" w:cs="Times New Roman"/>
      <w:lang w:bidi="en-US"/>
    </w:rPr>
  </w:style>
  <w:style w:type="character" w:customStyle="1" w:styleId="SinespaciadoCar">
    <w:name w:val="Sin espaciado Car"/>
    <w:basedOn w:val="Fuentedeprrafopredeter"/>
    <w:link w:val="Sinespaciado"/>
    <w:uiPriority w:val="1"/>
    <w:rsid w:val="004E32C4"/>
    <w:rPr>
      <w:rFonts w:ascii="Cambria" w:eastAsia="Times New Roman" w:hAnsi="Cambria" w:cs="Times New Roman"/>
      <w:lang w:bidi="en-US"/>
    </w:rPr>
  </w:style>
  <w:style w:type="character" w:customStyle="1" w:styleId="Ttulo1Car">
    <w:name w:val="Título 1 Car"/>
    <w:basedOn w:val="Fuentedeprrafopredeter"/>
    <w:link w:val="Ttulo1"/>
    <w:rsid w:val="004E32C4"/>
    <w:rPr>
      <w:rFonts w:ascii="Arial" w:eastAsia="MS Mincho" w:hAnsi="Arial" w:cs="Arial"/>
      <w:bCs/>
      <w:sz w:val="36"/>
      <w:szCs w:val="36"/>
      <w:lang w:eastAsia="de-DE"/>
    </w:rPr>
  </w:style>
  <w:style w:type="paragraph" w:customStyle="1" w:styleId="FlietextersterAbsatz">
    <w:name w:val="Fließtext erster Absatz"/>
    <w:basedOn w:val="Normal"/>
    <w:next w:val="Normal"/>
    <w:qFormat/>
    <w:rsid w:val="004E32C4"/>
    <w:pPr>
      <w:spacing w:after="0" w:line="260" w:lineRule="exact"/>
      <w:jc w:val="both"/>
    </w:pPr>
    <w:rPr>
      <w:rFonts w:ascii="Arial" w:eastAsia="Times New Roman" w:hAnsi="Arial" w:cs="Arial"/>
      <w:b/>
      <w:szCs w:val="24"/>
      <w:lang w:eastAsia="ar-SA"/>
    </w:rPr>
  </w:style>
  <w:style w:type="paragraph" w:styleId="Textoindependiente2">
    <w:name w:val="Body Text 2"/>
    <w:basedOn w:val="Normal"/>
    <w:link w:val="Textoindependiente2Car"/>
    <w:uiPriority w:val="99"/>
    <w:unhideWhenUsed/>
    <w:rsid w:val="004E32C4"/>
    <w:pPr>
      <w:spacing w:after="120" w:line="480" w:lineRule="auto"/>
      <w:jc w:val="both"/>
    </w:pPr>
    <w:rPr>
      <w:rFonts w:ascii="Arial" w:eastAsia="Times New Roman" w:hAnsi="Arial" w:cs="Times New Roman"/>
      <w:szCs w:val="24"/>
      <w:lang w:eastAsia="de-DE"/>
    </w:rPr>
  </w:style>
  <w:style w:type="character" w:customStyle="1" w:styleId="Textoindependiente2Car">
    <w:name w:val="Texto independiente 2 Car"/>
    <w:basedOn w:val="Fuentedeprrafopredeter"/>
    <w:link w:val="Textoindependiente2"/>
    <w:uiPriority w:val="99"/>
    <w:rsid w:val="004E32C4"/>
    <w:rPr>
      <w:rFonts w:ascii="Arial" w:eastAsia="Times New Roman" w:hAnsi="Arial" w:cs="Times New Roman"/>
      <w:szCs w:val="24"/>
      <w:lang w:eastAsia="de-DE"/>
    </w:rPr>
  </w:style>
  <w:style w:type="character" w:customStyle="1" w:styleId="Ttulo2Car">
    <w:name w:val="Título 2 Car"/>
    <w:basedOn w:val="Fuentedeprrafopredeter"/>
    <w:link w:val="Ttulo2"/>
    <w:uiPriority w:val="9"/>
    <w:semiHidden/>
    <w:rsid w:val="004E32C4"/>
    <w:rPr>
      <w:rFonts w:asciiTheme="majorHAnsi" w:eastAsiaTheme="majorEastAsia" w:hAnsiTheme="majorHAnsi" w:cstheme="majorBidi"/>
      <w:b/>
      <w:bCs/>
      <w:color w:val="4F81BD" w:themeColor="accent1"/>
      <w:sz w:val="26"/>
      <w:szCs w:val="26"/>
    </w:rPr>
  </w:style>
  <w:style w:type="paragraph" w:customStyle="1" w:styleId="Flietext">
    <w:name w:val="Fließtext"/>
    <w:qFormat/>
    <w:rsid w:val="004E32C4"/>
    <w:pPr>
      <w:spacing w:after="0" w:line="260" w:lineRule="exact"/>
      <w:ind w:firstLine="284"/>
      <w:jc w:val="both"/>
    </w:pPr>
    <w:rPr>
      <w:rFonts w:ascii="Arial" w:eastAsia="Times New Roman" w:hAnsi="Arial" w:cs="Arial"/>
      <w:b/>
      <w:szCs w:val="24"/>
      <w:lang w:eastAsia="ar-SA"/>
    </w:rPr>
  </w:style>
  <w:style w:type="paragraph" w:styleId="Textoindependiente3">
    <w:name w:val="Body Text 3"/>
    <w:basedOn w:val="Normal"/>
    <w:link w:val="Textoindependiente3Car"/>
    <w:uiPriority w:val="99"/>
    <w:semiHidden/>
    <w:unhideWhenUsed/>
    <w:rsid w:val="00756195"/>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756195"/>
    <w:rPr>
      <w:sz w:val="16"/>
      <w:szCs w:val="16"/>
    </w:rPr>
  </w:style>
  <w:style w:type="paragraph" w:styleId="Textoindependiente">
    <w:name w:val="Body Text"/>
    <w:basedOn w:val="Normal"/>
    <w:link w:val="TextoindependienteCar"/>
    <w:uiPriority w:val="99"/>
    <w:unhideWhenUsed/>
    <w:rsid w:val="00756195"/>
    <w:pPr>
      <w:spacing w:after="120" w:line="260" w:lineRule="exact"/>
      <w:jc w:val="both"/>
    </w:pPr>
    <w:rPr>
      <w:rFonts w:ascii="Arial" w:eastAsia="Times New Roman" w:hAnsi="Arial" w:cs="Times New Roman"/>
      <w:szCs w:val="24"/>
      <w:lang w:eastAsia="de-DE"/>
    </w:rPr>
  </w:style>
  <w:style w:type="character" w:customStyle="1" w:styleId="TextoindependienteCar">
    <w:name w:val="Texto independiente Car"/>
    <w:basedOn w:val="Fuentedeprrafopredeter"/>
    <w:link w:val="Textoindependiente"/>
    <w:uiPriority w:val="99"/>
    <w:rsid w:val="00756195"/>
    <w:rPr>
      <w:rFonts w:ascii="Arial" w:eastAsia="Times New Roman" w:hAnsi="Arial" w:cs="Times New Roman"/>
      <w:szCs w:val="24"/>
      <w:lang w:eastAsia="de-DE"/>
    </w:rPr>
  </w:style>
  <w:style w:type="paragraph" w:styleId="Prrafodelista">
    <w:name w:val="List Paragraph"/>
    <w:basedOn w:val="Normal"/>
    <w:uiPriority w:val="34"/>
    <w:qFormat/>
    <w:rsid w:val="00756195"/>
    <w:pPr>
      <w:spacing w:after="240" w:line="260" w:lineRule="exact"/>
      <w:ind w:left="708"/>
      <w:jc w:val="both"/>
    </w:pPr>
    <w:rPr>
      <w:rFonts w:ascii="Arial" w:eastAsia="Times New Roman" w:hAnsi="Arial" w:cs="Times New Roman"/>
      <w:szCs w:val="24"/>
      <w:lang w:eastAsia="de-DE"/>
    </w:rPr>
  </w:style>
  <w:style w:type="paragraph" w:customStyle="1" w:styleId="Normal-0">
    <w:name w:val="Normal-0"/>
    <w:basedOn w:val="Normal"/>
    <w:rsid w:val="00756195"/>
    <w:pPr>
      <w:overflowPunct w:val="0"/>
      <w:autoSpaceDE w:val="0"/>
      <w:autoSpaceDN w:val="0"/>
      <w:adjustRightInd w:val="0"/>
      <w:spacing w:after="0" w:line="240" w:lineRule="auto"/>
      <w:jc w:val="both"/>
      <w:textAlignment w:val="baseline"/>
    </w:pPr>
    <w:rPr>
      <w:rFonts w:ascii="MS Sans Serif" w:eastAsia="Times New Roman" w:hAnsi="MS Sans Serif" w:cs="Times New Roman"/>
      <w:sz w:val="24"/>
      <w:szCs w:val="20"/>
      <w:lang w:val="de-DE"/>
    </w:rPr>
  </w:style>
  <w:style w:type="paragraph" w:customStyle="1" w:styleId="BankNormal">
    <w:name w:val="BankNormal"/>
    <w:basedOn w:val="Normal"/>
    <w:rsid w:val="00756195"/>
    <w:pPr>
      <w:spacing w:after="240" w:line="240" w:lineRule="auto"/>
    </w:pPr>
    <w:rPr>
      <w:rFonts w:ascii="Times New Roman" w:eastAsia="Times New Roman" w:hAnsi="Times New Roman" w:cs="Times New Roman"/>
      <w:sz w:val="24"/>
      <w:szCs w:val="20"/>
      <w:lang w:val="es-ES"/>
    </w:rPr>
  </w:style>
  <w:style w:type="paragraph" w:styleId="TtulodeTDC">
    <w:name w:val="TOC Heading"/>
    <w:basedOn w:val="Ttulo1"/>
    <w:next w:val="Normal"/>
    <w:uiPriority w:val="39"/>
    <w:semiHidden/>
    <w:unhideWhenUsed/>
    <w:qFormat/>
    <w:rsid w:val="00510A96"/>
    <w:pPr>
      <w:tabs>
        <w:tab w:val="clear" w:pos="709"/>
      </w:tabs>
      <w:suppressAutoHyphens w:val="0"/>
      <w:spacing w:before="480" w:after="0" w:line="276" w:lineRule="auto"/>
      <w:ind w:left="0" w:firstLine="0"/>
      <w:outlineLvl w:val="9"/>
    </w:pPr>
    <w:rPr>
      <w:rFonts w:asciiTheme="majorHAnsi" w:eastAsiaTheme="majorEastAsia" w:hAnsiTheme="majorHAnsi" w:cstheme="majorBidi"/>
      <w:b/>
      <w:color w:val="365F91" w:themeColor="accent1" w:themeShade="BF"/>
      <w:sz w:val="28"/>
      <w:szCs w:val="28"/>
      <w:lang w:eastAsia="es-MX"/>
    </w:rPr>
  </w:style>
  <w:style w:type="paragraph" w:styleId="TDC1">
    <w:name w:val="toc 1"/>
    <w:basedOn w:val="Normal"/>
    <w:next w:val="Normal"/>
    <w:autoRedefine/>
    <w:uiPriority w:val="39"/>
    <w:unhideWhenUsed/>
    <w:rsid w:val="00510A96"/>
    <w:pPr>
      <w:spacing w:after="100"/>
    </w:pPr>
  </w:style>
  <w:style w:type="paragraph" w:styleId="TDC2">
    <w:name w:val="toc 2"/>
    <w:basedOn w:val="Normal"/>
    <w:next w:val="Normal"/>
    <w:autoRedefine/>
    <w:uiPriority w:val="39"/>
    <w:unhideWhenUsed/>
    <w:rsid w:val="00510A96"/>
    <w:pPr>
      <w:spacing w:after="100"/>
      <w:ind w:left="220"/>
    </w:pPr>
  </w:style>
  <w:style w:type="paragraph" w:styleId="TDC3">
    <w:name w:val="toc 3"/>
    <w:basedOn w:val="Normal"/>
    <w:next w:val="Normal"/>
    <w:autoRedefine/>
    <w:uiPriority w:val="39"/>
    <w:unhideWhenUsed/>
    <w:rsid w:val="00510A96"/>
    <w:pPr>
      <w:spacing w:after="100"/>
      <w:ind w:left="440"/>
    </w:pPr>
  </w:style>
  <w:style w:type="character" w:styleId="Hipervnculo">
    <w:name w:val="Hyperlink"/>
    <w:basedOn w:val="Fuentedeprrafopredeter"/>
    <w:uiPriority w:val="99"/>
    <w:unhideWhenUsed/>
    <w:rsid w:val="00510A96"/>
    <w:rPr>
      <w:color w:val="0000FF" w:themeColor="hyperlink"/>
      <w:u w:val="single"/>
    </w:rPr>
  </w:style>
  <w:style w:type="table" w:styleId="Tablaconcuadrcula">
    <w:name w:val="Table Grid"/>
    <w:basedOn w:val="Tablanormal"/>
    <w:rsid w:val="00D95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vistosa-nfasis2">
    <w:name w:val="Colorful List Accent 2"/>
    <w:basedOn w:val="Tablanormal"/>
    <w:uiPriority w:val="72"/>
    <w:rsid w:val="008A1BBA"/>
    <w:pPr>
      <w:spacing w:after="0" w:line="240" w:lineRule="auto"/>
    </w:pPr>
    <w:rPr>
      <w:rFonts w:ascii="Calibri" w:eastAsia="Calibri" w:hAnsi="Calibri" w:cs="Times New Roman"/>
      <w:color w:val="000000" w:themeColor="text1"/>
      <w:sz w:val="20"/>
      <w:szCs w:val="20"/>
      <w:lang w:val="es-PE" w:eastAsia="es-PE"/>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Tabladecuadrcula4-nfasis21">
    <w:name w:val="Tabla de cuadrícula 4 - Énfasis 21"/>
    <w:basedOn w:val="Tablanormal"/>
    <w:uiPriority w:val="49"/>
    <w:rsid w:val="008A1BBA"/>
    <w:pPr>
      <w:spacing w:after="0" w:line="240" w:lineRule="auto"/>
    </w:pPr>
    <w:rPr>
      <w:rFonts w:eastAsiaTheme="minorHAnsi"/>
      <w:lang w:eastAsia="en-US"/>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concuadrcula1">
    <w:name w:val="Tabla con cuadrícula1"/>
    <w:basedOn w:val="Tablanormal"/>
    <w:next w:val="Tablaconcuadrcula"/>
    <w:uiPriority w:val="59"/>
    <w:rsid w:val="00523ECC"/>
    <w:pPr>
      <w:spacing w:after="0" w:line="240" w:lineRule="auto"/>
    </w:pPr>
    <w:rPr>
      <w:rFonts w:ascii="Calibri" w:eastAsia="Calibri" w:hAnsi="Calibri" w:cs="Times New Roman"/>
      <w:sz w:val="20"/>
      <w:szCs w:val="20"/>
      <w:lang w:val="es-PE" w:eastAsia="de-D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41DDB-14A9-4186-A072-108221806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Words>
  <Characters>2760</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Miryam-PATMIR</dc:creator>
  <cp:lastModifiedBy>cinthya ochoa</cp:lastModifiedBy>
  <cp:revision>2</cp:revision>
  <cp:lastPrinted>2014-09-19T18:02:00Z</cp:lastPrinted>
  <dcterms:created xsi:type="dcterms:W3CDTF">2014-10-22T00:10:00Z</dcterms:created>
  <dcterms:modified xsi:type="dcterms:W3CDTF">2014-10-22T00:10:00Z</dcterms:modified>
</cp:coreProperties>
</file>